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44" w:rsidRDefault="000A3844" w:rsidP="000A3844">
      <w:pPr>
        <w:bidi/>
        <w:spacing w:before="0" w:line="20" w:lineRule="atLeast"/>
        <w:ind w:left="-567"/>
        <w:jc w:val="left"/>
        <w:rPr>
          <w:rFonts w:ascii="Simplified Arabic" w:hAnsi="Simplified Arabic" w:cs="Simplified Arabic"/>
          <w:sz w:val="24"/>
          <w:szCs w:val="24"/>
          <w:lang w:bidi="ar-MA"/>
        </w:rPr>
      </w:pPr>
      <w:r w:rsidRPr="003C7E13">
        <w:rPr>
          <w:rFonts w:ascii="Simplified Arabic" w:hAnsi="Simplified Arabic" w:cs="Simplified Arabic"/>
          <w:noProof/>
          <w:sz w:val="24"/>
          <w:szCs w:val="24"/>
          <w:rtl/>
          <w:lang w:val="en-US"/>
        </w:rPr>
        <w:drawing>
          <wp:inline distT="0" distB="0" distL="0" distR="0">
            <wp:extent cx="838200" cy="685800"/>
            <wp:effectExtent l="19050" t="0" r="0" b="0"/>
            <wp:docPr id="2" name="Image 1" descr="Logo 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U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844" w:rsidRPr="00682F18" w:rsidRDefault="000A3844" w:rsidP="000A3844">
      <w:pPr>
        <w:bidi/>
        <w:spacing w:line="168" w:lineRule="auto"/>
        <w:ind w:left="-567"/>
        <w:jc w:val="left"/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</w:pPr>
      <w:proofErr w:type="gramStart"/>
      <w:r w:rsidRPr="00682F18">
        <w:rPr>
          <w:rFonts w:asciiTheme="majorBidi" w:hAnsiTheme="majorBidi" w:cs="Traditional Arabic" w:hint="cs"/>
          <w:b/>
          <w:bCs/>
          <w:color w:val="365F91" w:themeColor="accent1" w:themeShade="BF"/>
          <w:sz w:val="32"/>
          <w:szCs w:val="32"/>
          <w:rtl/>
          <w:lang w:bidi="ar-MA"/>
        </w:rPr>
        <w:t>الأمم</w:t>
      </w:r>
      <w:proofErr w:type="gramEnd"/>
      <w:r w:rsidRPr="00682F18">
        <w:rPr>
          <w:rFonts w:asciiTheme="majorBidi" w:hAnsiTheme="majorBidi" w:cs="Traditional Arabic" w:hint="cs"/>
          <w:b/>
          <w:bCs/>
          <w:color w:val="365F91" w:themeColor="accent1" w:themeShade="BF"/>
          <w:sz w:val="32"/>
          <w:szCs w:val="32"/>
          <w:rtl/>
          <w:lang w:bidi="ar-MA"/>
        </w:rPr>
        <w:t xml:space="preserve"> المتحدة</w:t>
      </w:r>
    </w:p>
    <w:p w:rsidR="000A3844" w:rsidRPr="00682F18" w:rsidRDefault="000A3844" w:rsidP="000A3844">
      <w:pPr>
        <w:bidi/>
        <w:spacing w:line="168" w:lineRule="auto"/>
        <w:ind w:left="-567"/>
        <w:jc w:val="left"/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</w:pPr>
      <w:r w:rsidRPr="00682F18"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  <w:t>اللجنة الاقتصادية لأفريقيا</w:t>
      </w:r>
    </w:p>
    <w:p w:rsidR="000A3844" w:rsidRPr="00682F18" w:rsidRDefault="000A3844" w:rsidP="000A3844">
      <w:pPr>
        <w:bidi/>
        <w:spacing w:line="168" w:lineRule="auto"/>
        <w:ind w:left="-567"/>
        <w:jc w:val="left"/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</w:pPr>
      <w:r w:rsidRPr="00682F18"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  <w:t>مكتب شمال أفريقيا</w:t>
      </w:r>
    </w:p>
    <w:p w:rsidR="000A3844" w:rsidRPr="007F4088" w:rsidRDefault="000A3844" w:rsidP="000A3844">
      <w:pPr>
        <w:bidi/>
        <w:spacing w:before="0" w:line="20" w:lineRule="atLeast"/>
        <w:ind w:left="-567"/>
        <w:jc w:val="left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:rsidR="000A3844" w:rsidRPr="007F4088" w:rsidRDefault="000A3844" w:rsidP="000A3844">
      <w:pPr>
        <w:bidi/>
        <w:spacing w:before="0" w:line="20" w:lineRule="atLeast"/>
        <w:ind w:left="-567"/>
        <w:jc w:val="left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:rsidR="000A3844" w:rsidRDefault="000A3844" w:rsidP="000A3844">
      <w:pPr>
        <w:bidi/>
        <w:spacing w:before="0" w:after="120" w:line="168" w:lineRule="auto"/>
        <w:ind w:left="-567"/>
        <w:jc w:val="center"/>
        <w:rPr>
          <w:rFonts w:asciiTheme="majorBidi" w:hAnsiTheme="majorBidi" w:cs="Traditional Arabic" w:hint="cs"/>
          <w:b/>
          <w:bCs/>
          <w:color w:val="365F91" w:themeColor="accent1" w:themeShade="BF"/>
          <w:sz w:val="40"/>
          <w:szCs w:val="40"/>
          <w:rtl/>
          <w:lang w:bidi="ar-MA"/>
        </w:rPr>
      </w:pPr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>الاجتماع التشاوري مع اتحاد المغرب العربي والمنظمات الدولية الحكومية</w:t>
      </w:r>
      <w:r>
        <w:rPr>
          <w:rFonts w:asciiTheme="majorBidi" w:hAnsiTheme="majorBidi" w:cs="Traditional Arabic" w:hint="cs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 </w:t>
      </w:r>
    </w:p>
    <w:p w:rsidR="000A3844" w:rsidRPr="0087615A" w:rsidRDefault="000A3844" w:rsidP="000A3844">
      <w:pPr>
        <w:bidi/>
        <w:spacing w:before="0" w:after="120" w:line="168" w:lineRule="auto"/>
        <w:ind w:left="-567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</w:pPr>
      <w:r>
        <w:rPr>
          <w:rFonts w:asciiTheme="majorBidi" w:hAnsiTheme="majorBidi" w:cs="Traditional Arabic" w:hint="cs"/>
          <w:b/>
          <w:bCs/>
          <w:color w:val="365F91" w:themeColor="accent1" w:themeShade="BF"/>
          <w:sz w:val="40"/>
          <w:szCs w:val="40"/>
          <w:rtl/>
          <w:lang w:bidi="ar-MA"/>
        </w:rPr>
        <w:t>العاملة</w:t>
      </w:r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 بشمال </w:t>
      </w:r>
      <w:r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>أفريقيا</w:t>
      </w:r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 حول آفاق التكامل المغاربي </w:t>
      </w:r>
    </w:p>
    <w:p w:rsidR="000A3844" w:rsidRPr="0087615A" w:rsidRDefault="000A3844" w:rsidP="000A3844">
      <w:pPr>
        <w:bidi/>
        <w:spacing w:before="0" w:after="120" w:line="168" w:lineRule="auto"/>
        <w:ind w:left="-567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44"/>
          <w:szCs w:val="44"/>
          <w:rtl/>
          <w:lang w:bidi="ar-MA"/>
        </w:rPr>
      </w:pPr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في السياق </w:t>
      </w:r>
      <w:proofErr w:type="spellStart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>السوسيوسياسي</w:t>
      </w:r>
      <w:proofErr w:type="spellEnd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 الجديد في المنطقة </w:t>
      </w:r>
    </w:p>
    <w:p w:rsidR="000A3844" w:rsidRPr="0087615A" w:rsidRDefault="000A3844" w:rsidP="000A3844">
      <w:pPr>
        <w:bidi/>
        <w:spacing w:before="0" w:line="168" w:lineRule="auto"/>
        <w:ind w:left="-567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44"/>
          <w:szCs w:val="44"/>
          <w:rtl/>
          <w:lang w:bidi="ar-MA"/>
        </w:rPr>
      </w:pPr>
    </w:p>
    <w:p w:rsidR="000A3844" w:rsidRPr="0087615A" w:rsidRDefault="000A3844" w:rsidP="000A3844">
      <w:pPr>
        <w:bidi/>
        <w:spacing w:before="0" w:line="168" w:lineRule="auto"/>
        <w:ind w:left="-567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</w:pPr>
      <w:proofErr w:type="gramStart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الرباط </w:t>
      </w:r>
      <w:proofErr w:type="spellStart"/>
      <w:r>
        <w:rPr>
          <w:rFonts w:asciiTheme="majorBidi" w:hAnsiTheme="majorBidi" w:cs="Traditional Arabic" w:hint="cs"/>
          <w:b/>
          <w:bCs/>
          <w:color w:val="365F91" w:themeColor="accent1" w:themeShade="BF"/>
          <w:sz w:val="36"/>
          <w:szCs w:val="36"/>
          <w:rtl/>
          <w:lang w:bidi="ar-MA"/>
        </w:rPr>
        <w:t>،</w:t>
      </w:r>
      <w:proofErr w:type="spellEnd"/>
      <w:proofErr w:type="gramEnd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 </w:t>
      </w:r>
      <w:proofErr w:type="spellStart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>المغرب،</w:t>
      </w:r>
      <w:proofErr w:type="spellEnd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 15 كانون </w:t>
      </w:r>
      <w:proofErr w:type="spellStart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>الثاني/</w:t>
      </w:r>
      <w:proofErr w:type="spellEnd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 </w:t>
      </w:r>
      <w:bookmarkStart w:id="0" w:name="OLE_LINK1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يناير </w:t>
      </w:r>
      <w:bookmarkEnd w:id="0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>2013</w:t>
      </w:r>
    </w:p>
    <w:p w:rsidR="008F7FAB" w:rsidRDefault="008F7FAB" w:rsidP="008F7FAB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MA"/>
        </w:rPr>
      </w:pPr>
    </w:p>
    <w:p w:rsidR="008F7FAB" w:rsidRPr="000A3844" w:rsidRDefault="008F7FAB" w:rsidP="000A3844">
      <w:pPr>
        <w:bidi/>
        <w:spacing w:before="0" w:line="20" w:lineRule="atLeast"/>
        <w:ind w:left="-567"/>
        <w:jc w:val="center"/>
        <w:rPr>
          <w:rFonts w:asciiTheme="majorBidi" w:hAnsiTheme="majorBidi" w:cs="Traditional Arabic"/>
          <w:b/>
          <w:bCs/>
          <w:sz w:val="48"/>
          <w:szCs w:val="48"/>
          <w:rtl/>
          <w:lang w:bidi="ar-MA"/>
        </w:rPr>
      </w:pPr>
      <w:r w:rsidRPr="000A3844">
        <w:rPr>
          <w:rFonts w:asciiTheme="majorBidi" w:hAnsiTheme="majorBidi" w:cs="Traditional Arabic" w:hint="cs"/>
          <w:b/>
          <w:bCs/>
          <w:sz w:val="48"/>
          <w:szCs w:val="48"/>
          <w:rtl/>
          <w:lang w:bidi="ar-MA"/>
        </w:rPr>
        <w:t>مشروع جدول الأعمال</w:t>
      </w:r>
    </w:p>
    <w:p w:rsidR="008F7FAB" w:rsidRPr="008F7FAB" w:rsidRDefault="008F7FAB" w:rsidP="008F7FAB">
      <w:pPr>
        <w:bidi/>
        <w:jc w:val="center"/>
        <w:rPr>
          <w:rFonts w:ascii="Simplified Arabic" w:hAnsi="Simplified Arabic" w:cs="Simplified Arabic"/>
          <w:sz w:val="24"/>
          <w:szCs w:val="24"/>
          <w:u w:val="single"/>
          <w:rtl/>
          <w:lang w:bidi="ar-MA"/>
        </w:rPr>
      </w:pPr>
    </w:p>
    <w:p w:rsidR="008F7FAB" w:rsidRPr="000A3844" w:rsidRDefault="006E474F" w:rsidP="000A3844">
      <w:pPr>
        <w:bidi/>
        <w:spacing w:before="100" w:beforeAutospacing="1" w:after="100" w:afterAutospacing="1"/>
        <w:jc w:val="left"/>
        <w:rPr>
          <w:rFonts w:ascii="Simplified Arabic" w:hAnsi="Simplified Arabic" w:cs="Simplified Arabic"/>
          <w:sz w:val="28"/>
          <w:szCs w:val="28"/>
          <w:rtl/>
          <w:lang w:bidi="ar-MA"/>
        </w:rPr>
      </w:pP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البند </w:t>
      </w:r>
      <w:proofErr w:type="gramStart"/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1 :</w:t>
      </w:r>
      <w:proofErr w:type="gramEnd"/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ab/>
      </w:r>
      <w:r w:rsidR="008F7FAB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جلسة الافتتاح</w:t>
      </w:r>
    </w:p>
    <w:p w:rsidR="008F7FAB" w:rsidRPr="000A3844" w:rsidRDefault="008F7FAB" w:rsidP="000A3844">
      <w:pPr>
        <w:bidi/>
        <w:spacing w:before="100" w:beforeAutospacing="1" w:after="100" w:afterAutospacing="1"/>
        <w:jc w:val="left"/>
        <w:rPr>
          <w:rFonts w:ascii="Simplified Arabic" w:hAnsi="Simplified Arabic" w:cs="Simplified Arabic"/>
          <w:sz w:val="28"/>
          <w:szCs w:val="28"/>
          <w:rtl/>
          <w:lang w:bidi="ar-MA"/>
        </w:rPr>
      </w:pP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البند </w:t>
      </w:r>
      <w:proofErr w:type="gramStart"/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2</w:t>
      </w:r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:</w:t>
      </w:r>
      <w:proofErr w:type="spellEnd"/>
      <w:proofErr w:type="gramEnd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ab/>
      </w: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اعتماد جدول الأعمال</w:t>
      </w:r>
    </w:p>
    <w:p w:rsidR="008F7FAB" w:rsidRPr="000A3844" w:rsidRDefault="008F7FAB" w:rsidP="000A3844">
      <w:pPr>
        <w:bidi/>
        <w:spacing w:before="100" w:beforeAutospacing="1" w:after="100" w:afterAutospacing="1"/>
        <w:jc w:val="left"/>
        <w:rPr>
          <w:rFonts w:ascii="Simplified Arabic" w:hAnsi="Simplified Arabic" w:cs="Simplified Arabic"/>
          <w:sz w:val="28"/>
          <w:szCs w:val="28"/>
          <w:rtl/>
          <w:lang w:bidi="ar-MA"/>
        </w:rPr>
      </w:pP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البند 3</w:t>
      </w:r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:</w:t>
      </w:r>
      <w:proofErr w:type="spellEnd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ab/>
      </w: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تقديم الورقة التمهيدية التي أعدها مكتب شمال إفريقيا التابع للجنة الاقتصادية لإفريقيا</w:t>
      </w:r>
    </w:p>
    <w:p w:rsidR="008F7FAB" w:rsidRPr="000A3844" w:rsidRDefault="008F7FAB" w:rsidP="000A3844">
      <w:pPr>
        <w:bidi/>
        <w:spacing w:before="100" w:beforeAutospacing="1" w:after="100" w:afterAutospacing="1"/>
        <w:ind w:firstLine="1134"/>
        <w:jc w:val="left"/>
        <w:rPr>
          <w:rFonts w:ascii="Simplified Arabic" w:hAnsi="Simplified Arabic" w:cs="Simplified Arabic"/>
          <w:sz w:val="28"/>
          <w:szCs w:val="28"/>
          <w:rtl/>
          <w:lang w:bidi="ar-MA"/>
        </w:rPr>
      </w:pP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كلمة الأمين العام لاتحاد المغرب العربي</w:t>
      </w:r>
    </w:p>
    <w:p w:rsidR="008F7FAB" w:rsidRPr="000A3844" w:rsidRDefault="008F7FAB" w:rsidP="000A3844">
      <w:pPr>
        <w:bidi/>
        <w:spacing w:before="100" w:beforeAutospacing="1" w:after="100" w:afterAutospacing="1"/>
        <w:ind w:firstLine="1134"/>
        <w:jc w:val="left"/>
        <w:rPr>
          <w:rFonts w:ascii="Simplified Arabic" w:hAnsi="Simplified Arabic" w:cs="Simplified Arabic"/>
          <w:sz w:val="28"/>
          <w:szCs w:val="28"/>
          <w:rtl/>
          <w:lang w:bidi="ar-MA"/>
        </w:rPr>
      </w:pPr>
      <w:proofErr w:type="gramStart"/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مداخلات</w:t>
      </w:r>
      <w:proofErr w:type="gramEnd"/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 المنظمات الدولية الحكومية والمنظمات المنتسبة</w:t>
      </w:r>
    </w:p>
    <w:p w:rsidR="008F7FAB" w:rsidRPr="000A3844" w:rsidRDefault="008F7FAB" w:rsidP="000A3844">
      <w:pPr>
        <w:bidi/>
        <w:spacing w:before="100" w:beforeAutospacing="1" w:after="100" w:afterAutospacing="1"/>
        <w:jc w:val="left"/>
        <w:rPr>
          <w:rFonts w:ascii="Simplified Arabic" w:hAnsi="Simplified Arabic" w:cs="Simplified Arabic"/>
          <w:sz w:val="28"/>
          <w:szCs w:val="28"/>
          <w:rtl/>
          <w:lang w:bidi="ar-MA"/>
        </w:rPr>
      </w:pP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البند 4</w:t>
      </w:r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:</w:t>
      </w:r>
      <w:proofErr w:type="spellEnd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ab/>
      </w: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مناقشة التحديات والأولويات المرتبطة بإعادة إطلاق التكامل المغاربي</w:t>
      </w:r>
    </w:p>
    <w:p w:rsidR="008F7FAB" w:rsidRPr="000A3844" w:rsidRDefault="008F7FAB" w:rsidP="000A3844">
      <w:pPr>
        <w:bidi/>
        <w:spacing w:before="100" w:beforeAutospacing="1" w:after="100" w:afterAutospacing="1"/>
        <w:jc w:val="left"/>
        <w:rPr>
          <w:rFonts w:ascii="Simplified Arabic" w:hAnsi="Simplified Arabic" w:cs="Simplified Arabic"/>
          <w:sz w:val="28"/>
          <w:szCs w:val="28"/>
          <w:rtl/>
          <w:lang w:bidi="ar-MA"/>
        </w:rPr>
      </w:pP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البند </w:t>
      </w:r>
      <w:proofErr w:type="gramStart"/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5</w:t>
      </w:r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:</w:t>
      </w:r>
      <w:proofErr w:type="spellEnd"/>
      <w:proofErr w:type="gramEnd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ab/>
      </w: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تلخيص </w:t>
      </w:r>
      <w:r w:rsidR="005720B6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ا</w:t>
      </w: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لاستنتاجات والتوصيات</w:t>
      </w:r>
    </w:p>
    <w:p w:rsidR="008F7FAB" w:rsidRPr="000A3844" w:rsidRDefault="008F7FAB" w:rsidP="000A3844">
      <w:pPr>
        <w:bidi/>
        <w:spacing w:before="100" w:beforeAutospacing="1" w:after="100" w:afterAutospacing="1"/>
        <w:jc w:val="left"/>
        <w:rPr>
          <w:rFonts w:ascii="Simplified Arabic" w:hAnsi="Simplified Arabic" w:cs="Simplified Arabic"/>
          <w:sz w:val="28"/>
          <w:szCs w:val="28"/>
          <w:rtl/>
          <w:lang w:bidi="ar-MA"/>
        </w:rPr>
      </w:pP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البند </w:t>
      </w:r>
      <w:proofErr w:type="gramStart"/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6</w:t>
      </w:r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>:</w:t>
      </w:r>
      <w:proofErr w:type="spellEnd"/>
      <w:proofErr w:type="gramEnd"/>
      <w:r w:rsidR="006E474F"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ab/>
      </w:r>
      <w:r w:rsidRPr="000A3844">
        <w:rPr>
          <w:rFonts w:ascii="Simplified Arabic" w:hAnsi="Simplified Arabic" w:cs="Simplified Arabic" w:hint="cs"/>
          <w:sz w:val="28"/>
          <w:szCs w:val="28"/>
          <w:rtl/>
          <w:lang w:bidi="ar-MA"/>
        </w:rPr>
        <w:t xml:space="preserve">اختتام الاجتماع </w:t>
      </w:r>
    </w:p>
    <w:p w:rsidR="008F7FAB" w:rsidRPr="008F7FAB" w:rsidRDefault="008F7FAB" w:rsidP="006E474F">
      <w:pPr>
        <w:tabs>
          <w:tab w:val="left" w:pos="222"/>
        </w:tabs>
        <w:bidi/>
        <w:rPr>
          <w:sz w:val="28"/>
          <w:szCs w:val="28"/>
        </w:rPr>
      </w:pPr>
    </w:p>
    <w:sectPr w:rsidR="008F7FAB" w:rsidRPr="008F7FAB" w:rsidSect="000A384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4"/>
  <w:hyphenationZone w:val="425"/>
  <w:characterSpacingControl w:val="doNotCompress"/>
  <w:compat/>
  <w:rsids>
    <w:rsidRoot w:val="008F7FAB"/>
    <w:rsid w:val="000A3844"/>
    <w:rsid w:val="00346D56"/>
    <w:rsid w:val="005720B6"/>
    <w:rsid w:val="00667B7B"/>
    <w:rsid w:val="006E474F"/>
    <w:rsid w:val="00810F3A"/>
    <w:rsid w:val="008F7FAB"/>
    <w:rsid w:val="00DD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F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3844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38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sanaa</dc:creator>
  <cp:lastModifiedBy> Mosseddek</cp:lastModifiedBy>
  <cp:revision>3</cp:revision>
  <dcterms:created xsi:type="dcterms:W3CDTF">2012-12-27T21:08:00Z</dcterms:created>
  <dcterms:modified xsi:type="dcterms:W3CDTF">2013-01-11T09:39:00Z</dcterms:modified>
</cp:coreProperties>
</file>