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183" w:rsidRDefault="003628C7" w:rsidP="00802E2D">
      <w:pPr>
        <w:spacing w:after="0"/>
        <w:ind w:left="-851" w:right="-164"/>
        <w:rPr>
          <w:b/>
          <w:bCs/>
          <w:sz w:val="44"/>
          <w:szCs w:val="44"/>
          <w:lang w:val="fr-FR"/>
        </w:rPr>
      </w:pPr>
      <w:r w:rsidRPr="003628C7">
        <w:rPr>
          <w:b/>
          <w:bCs/>
          <w:noProof/>
          <w:sz w:val="44"/>
          <w:szCs w:val="44"/>
          <w:lang w:val="fr-FR" w:eastAsia="fr-FR"/>
        </w:rPr>
        <w:pict>
          <v:shapetype id="_x0000_t202" coordsize="21600,21600" o:spt="202" path="m,l,21600r21600,l21600,xe">
            <v:stroke joinstyle="miter"/>
            <v:path gradientshapeok="t" o:connecttype="rect"/>
          </v:shapetype>
          <v:shape id="_x0000_s1029" type="#_x0000_t202" style="position:absolute;left:0;text-align:left;margin-left:-61.25pt;margin-top:3.75pt;width:153pt;height:25.05pt;z-index:251659776;v-text-anchor:middle" filled="f" fillcolor="#943634 [2405]" stroked="f">
            <v:textbox style="mso-next-textbox:#_x0000_s1029">
              <w:txbxContent>
                <w:p w:rsidR="00851183" w:rsidRPr="00E06285" w:rsidRDefault="00851183" w:rsidP="00851183">
                  <w:pPr>
                    <w:spacing w:after="0"/>
                    <w:ind w:left="-284" w:right="-284"/>
                    <w:jc w:val="center"/>
                    <w:rPr>
                      <w:rFonts w:cstheme="majorBidi"/>
                      <w:b/>
                      <w:bCs/>
                      <w:i/>
                      <w:iCs/>
                      <w:color w:val="0070C0"/>
                      <w:sz w:val="28"/>
                      <w:szCs w:val="28"/>
                    </w:rPr>
                  </w:pPr>
                  <w:r w:rsidRPr="00E06285">
                    <w:rPr>
                      <w:rFonts w:cstheme="majorBidi"/>
                      <w:b/>
                      <w:bCs/>
                      <w:i/>
                      <w:iCs/>
                      <w:color w:val="0070C0"/>
                      <w:sz w:val="28"/>
                      <w:szCs w:val="28"/>
                    </w:rPr>
                    <w:t xml:space="preserve">Communiqué de </w:t>
                  </w:r>
                  <w:proofErr w:type="spellStart"/>
                  <w:r w:rsidRPr="00E06285">
                    <w:rPr>
                      <w:rFonts w:cstheme="majorBidi"/>
                      <w:b/>
                      <w:bCs/>
                      <w:i/>
                      <w:iCs/>
                      <w:color w:val="0070C0"/>
                      <w:sz w:val="28"/>
                      <w:szCs w:val="28"/>
                    </w:rPr>
                    <w:t>presse</w:t>
                  </w:r>
                  <w:proofErr w:type="spellEnd"/>
                </w:p>
                <w:p w:rsidR="00851183" w:rsidRDefault="00851183" w:rsidP="00851183"/>
              </w:txbxContent>
            </v:textbox>
          </v:shape>
        </w:pict>
      </w:r>
    </w:p>
    <w:p w:rsidR="00FD2F6E" w:rsidRDefault="00802E2D" w:rsidP="00851183">
      <w:pPr>
        <w:spacing w:after="0"/>
        <w:ind w:left="-851" w:right="-164"/>
        <w:jc w:val="right"/>
        <w:rPr>
          <w:sz w:val="20"/>
          <w:szCs w:val="20"/>
          <w:lang w:val="fr-FR"/>
        </w:rPr>
      </w:pPr>
      <w:r w:rsidRPr="00E06285">
        <w:rPr>
          <w:b/>
          <w:bCs/>
          <w:sz w:val="20"/>
          <w:szCs w:val="20"/>
          <w:lang w:val="fr-FR"/>
        </w:rPr>
        <w:t xml:space="preserve">                                                        </w:t>
      </w:r>
      <w:r w:rsidR="00851183" w:rsidRPr="00E06285">
        <w:rPr>
          <w:b/>
          <w:bCs/>
          <w:sz w:val="20"/>
          <w:szCs w:val="20"/>
          <w:lang w:val="fr-FR"/>
        </w:rPr>
        <w:tab/>
      </w:r>
      <w:r w:rsidR="00851183" w:rsidRPr="00E06285">
        <w:rPr>
          <w:b/>
          <w:bCs/>
          <w:sz w:val="20"/>
          <w:szCs w:val="20"/>
          <w:lang w:val="fr-FR"/>
        </w:rPr>
        <w:tab/>
      </w:r>
      <w:r w:rsidR="00851183" w:rsidRPr="00E06285">
        <w:rPr>
          <w:b/>
          <w:bCs/>
          <w:sz w:val="20"/>
          <w:szCs w:val="20"/>
          <w:lang w:val="fr-FR"/>
        </w:rPr>
        <w:tab/>
      </w:r>
      <w:r w:rsidR="00851183" w:rsidRPr="00E06285">
        <w:rPr>
          <w:b/>
          <w:bCs/>
          <w:sz w:val="20"/>
          <w:szCs w:val="20"/>
          <w:lang w:val="fr-FR"/>
        </w:rPr>
        <w:tab/>
      </w:r>
      <w:r w:rsidRPr="00E06285">
        <w:rPr>
          <w:b/>
          <w:bCs/>
          <w:sz w:val="20"/>
          <w:szCs w:val="20"/>
          <w:lang w:val="fr-FR"/>
        </w:rPr>
        <w:t xml:space="preserve">   </w:t>
      </w:r>
      <w:r w:rsidRPr="00E06285">
        <w:rPr>
          <w:sz w:val="20"/>
          <w:szCs w:val="20"/>
          <w:lang w:val="fr-FR"/>
        </w:rPr>
        <w:t>Rabat le</w:t>
      </w:r>
      <w:r w:rsidRPr="00E06285">
        <w:rPr>
          <w:b/>
          <w:bCs/>
          <w:sz w:val="20"/>
          <w:szCs w:val="20"/>
          <w:lang w:val="fr-FR"/>
        </w:rPr>
        <w:t xml:space="preserve"> </w:t>
      </w:r>
      <w:r w:rsidRPr="00E06285">
        <w:rPr>
          <w:sz w:val="20"/>
          <w:szCs w:val="20"/>
          <w:lang w:val="fr-FR"/>
        </w:rPr>
        <w:t>2 décembre 2011</w:t>
      </w:r>
    </w:p>
    <w:p w:rsidR="00E06285" w:rsidRPr="00E06285" w:rsidRDefault="00E06285" w:rsidP="00851183">
      <w:pPr>
        <w:spacing w:after="0"/>
        <w:ind w:left="-851" w:right="-164"/>
        <w:jc w:val="right"/>
        <w:rPr>
          <w:b/>
          <w:bCs/>
          <w:sz w:val="20"/>
          <w:szCs w:val="20"/>
          <w:lang w:val="fr-FR"/>
        </w:rPr>
      </w:pPr>
    </w:p>
    <w:p w:rsidR="00F75448" w:rsidRPr="00AB4722" w:rsidRDefault="003628C7" w:rsidP="00ED4504">
      <w:pPr>
        <w:shd w:val="clear" w:color="auto" w:fill="0099CC"/>
        <w:tabs>
          <w:tab w:val="left" w:pos="8505"/>
        </w:tabs>
        <w:spacing w:after="0" w:line="240" w:lineRule="auto"/>
        <w:ind w:left="1134" w:right="-164"/>
        <w:jc w:val="center"/>
        <w:rPr>
          <w:rFonts w:ascii="Palatino Linotype" w:hAnsi="Palatino Linotype" w:cs="Arial"/>
          <w:b/>
          <w:iCs/>
          <w:color w:val="FFFFFF"/>
          <w:sz w:val="24"/>
          <w:szCs w:val="24"/>
          <w:lang w:val="fr-FR"/>
        </w:rPr>
      </w:pPr>
      <w:r w:rsidRPr="003628C7">
        <w:rPr>
          <w:rFonts w:ascii="Calibri" w:hAnsi="Calibri" w:cs="Times New Roman"/>
          <w:noProof/>
          <w:sz w:val="24"/>
          <w:szCs w:val="24"/>
        </w:rPr>
        <w:pict>
          <v:shape id="_x0000_s1026" type="#_x0000_t202" style="position:absolute;left:0;text-align:left;margin-left:-15.75pt;margin-top:-23.95pt;width:107.4pt;height:140pt;z-index:-251658752;mso-wrap-style:none" filled="f" stroked="f">
            <v:textbox style="mso-next-textbox:#_x0000_s1026;mso-fit-shape-to-text:t">
              <w:txbxContent>
                <w:p w:rsidR="00F75448" w:rsidRPr="00297D58" w:rsidRDefault="00F75448" w:rsidP="00F75448">
                  <w:pPr>
                    <w:pStyle w:val="Sansinterligne"/>
                    <w:spacing w:line="360" w:lineRule="auto"/>
                    <w:jc w:val="center"/>
                    <w:rPr>
                      <w:rFonts w:ascii="Palatino Linotype" w:hAnsi="Palatino Linotype"/>
                      <w:bCs/>
                      <w:sz w:val="20"/>
                      <w:szCs w:val="20"/>
                    </w:rPr>
                  </w:pPr>
                </w:p>
              </w:txbxContent>
            </v:textbox>
          </v:shape>
        </w:pict>
      </w:r>
      <w:r w:rsidR="00F75448" w:rsidRPr="00AB4722">
        <w:rPr>
          <w:rFonts w:ascii="Palatino Linotype" w:hAnsi="Palatino Linotype" w:cs="Arial"/>
          <w:b/>
          <w:iCs/>
          <w:color w:val="FFFFFF"/>
          <w:sz w:val="24"/>
          <w:szCs w:val="24"/>
          <w:lang w:val="fr-FR"/>
        </w:rPr>
        <w:t>Forum pour le Développement en Afrique du Nord</w:t>
      </w:r>
    </w:p>
    <w:p w:rsidR="00F75448" w:rsidRPr="00AB4722" w:rsidRDefault="00F75448" w:rsidP="00ED4504">
      <w:pPr>
        <w:shd w:val="clear" w:color="auto" w:fill="0099CC"/>
        <w:tabs>
          <w:tab w:val="left" w:pos="8505"/>
        </w:tabs>
        <w:spacing w:after="0" w:line="240" w:lineRule="auto"/>
        <w:ind w:left="1134" w:right="-164"/>
        <w:jc w:val="center"/>
        <w:rPr>
          <w:rFonts w:ascii="Palatino Linotype" w:hAnsi="Palatino Linotype" w:cs="Arial"/>
          <w:b/>
          <w:iCs/>
          <w:color w:val="FFFF99"/>
          <w:sz w:val="24"/>
          <w:szCs w:val="24"/>
          <w:lang w:val="fr-FR"/>
        </w:rPr>
      </w:pPr>
      <w:r w:rsidRPr="00AB4722">
        <w:rPr>
          <w:rFonts w:ascii="Palatino Linotype" w:hAnsi="Palatino Linotype" w:cs="Arial"/>
          <w:b/>
          <w:iCs/>
          <w:color w:val="FFFF99"/>
          <w:sz w:val="24"/>
          <w:szCs w:val="24"/>
          <w:lang w:val="fr-FR"/>
        </w:rPr>
        <w:t>« Les jeunes, Acteurs du Développement »</w:t>
      </w:r>
    </w:p>
    <w:p w:rsidR="00F75448" w:rsidRPr="00C15801" w:rsidRDefault="00F75448" w:rsidP="00F75448">
      <w:pPr>
        <w:tabs>
          <w:tab w:val="left" w:pos="8505"/>
        </w:tabs>
        <w:spacing w:after="0" w:line="240" w:lineRule="auto"/>
        <w:ind w:right="567"/>
        <w:jc w:val="center"/>
        <w:rPr>
          <w:rFonts w:ascii="Palatino Linotype" w:hAnsi="Palatino Linotype" w:cs="Arial"/>
          <w:b/>
          <w:iCs/>
          <w:color w:val="0070C0"/>
          <w:sz w:val="8"/>
          <w:szCs w:val="8"/>
          <w:lang w:val="fr-FR"/>
        </w:rPr>
      </w:pPr>
    </w:p>
    <w:p w:rsidR="00F75448" w:rsidRPr="00802E2D" w:rsidRDefault="00F75448" w:rsidP="00F75448">
      <w:pPr>
        <w:tabs>
          <w:tab w:val="left" w:pos="8505"/>
        </w:tabs>
        <w:spacing w:after="0" w:line="240" w:lineRule="auto"/>
        <w:ind w:right="567"/>
        <w:jc w:val="center"/>
        <w:rPr>
          <w:rFonts w:ascii="Palatino Linotype" w:hAnsi="Palatino Linotype" w:cs="Arial"/>
          <w:b/>
          <w:iCs/>
          <w:color w:val="0099CC"/>
          <w:sz w:val="16"/>
          <w:szCs w:val="16"/>
          <w:lang w:val="fr-FR"/>
        </w:rPr>
      </w:pPr>
    </w:p>
    <w:tbl>
      <w:tblPr>
        <w:tblW w:w="1134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9073"/>
      </w:tblGrid>
      <w:tr w:rsidR="00F75448" w:rsidRPr="00A07B57" w:rsidTr="00851183">
        <w:trPr>
          <w:trHeight w:val="11970"/>
        </w:trPr>
        <w:tc>
          <w:tcPr>
            <w:tcW w:w="2268" w:type="dxa"/>
            <w:tcBorders>
              <w:top w:val="nil"/>
              <w:left w:val="nil"/>
              <w:bottom w:val="nil"/>
            </w:tcBorders>
          </w:tcPr>
          <w:p w:rsidR="00F62E8D" w:rsidRDefault="00F62E8D" w:rsidP="00F62E8D">
            <w:pPr>
              <w:tabs>
                <w:tab w:val="left" w:pos="8505"/>
              </w:tabs>
              <w:spacing w:after="0" w:line="240" w:lineRule="auto"/>
              <w:ind w:left="-108" w:right="-250"/>
              <w:jc w:val="center"/>
              <w:rPr>
                <w:rFonts w:ascii="Palatino Linotype" w:hAnsi="Palatino Linotype" w:cs="Arial"/>
                <w:b/>
                <w:iCs/>
                <w:color w:val="0099CC"/>
                <w:sz w:val="24"/>
                <w:szCs w:val="24"/>
                <w:lang w:val="fr-FR"/>
              </w:rPr>
            </w:pPr>
            <w:bookmarkStart w:id="0" w:name="_Hlk310606013"/>
          </w:p>
          <w:p w:rsidR="00F62E8D" w:rsidRDefault="00F62E8D" w:rsidP="00F62E8D">
            <w:pPr>
              <w:spacing w:after="0" w:line="240" w:lineRule="auto"/>
              <w:ind w:left="-108" w:right="-108"/>
              <w:jc w:val="center"/>
              <w:rPr>
                <w:rFonts w:ascii="Palatino Linotype" w:hAnsi="Palatino Linotype" w:cs="Arial"/>
                <w:b/>
                <w:sz w:val="20"/>
                <w:szCs w:val="20"/>
                <w:lang w:val="fr-FR"/>
              </w:rPr>
            </w:pPr>
            <w:r>
              <w:rPr>
                <w:rFonts w:ascii="Palatino Linotype" w:hAnsi="Palatino Linotype" w:cs="Arial"/>
                <w:b/>
                <w:noProof/>
                <w:sz w:val="20"/>
                <w:szCs w:val="20"/>
              </w:rPr>
              <w:drawing>
                <wp:inline distT="0" distB="0" distL="0" distR="0">
                  <wp:extent cx="779145" cy="612140"/>
                  <wp:effectExtent l="19050" t="0" r="190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srcRect/>
                          <a:stretch>
                            <a:fillRect/>
                          </a:stretch>
                        </pic:blipFill>
                        <pic:spPr bwMode="auto">
                          <a:xfrm>
                            <a:off x="0" y="0"/>
                            <a:ext cx="779145" cy="612140"/>
                          </a:xfrm>
                          <a:prstGeom prst="rect">
                            <a:avLst/>
                          </a:prstGeom>
                          <a:noFill/>
                          <a:ln w="9525">
                            <a:noFill/>
                            <a:miter lim="800000"/>
                            <a:headEnd/>
                            <a:tailEnd/>
                          </a:ln>
                        </pic:spPr>
                      </pic:pic>
                    </a:graphicData>
                  </a:graphic>
                </wp:inline>
              </w:drawing>
            </w:r>
          </w:p>
          <w:p w:rsidR="00F62E8D" w:rsidRDefault="00F62E8D" w:rsidP="00F62E8D">
            <w:pPr>
              <w:spacing w:after="0" w:line="240" w:lineRule="auto"/>
              <w:ind w:left="-108" w:right="-250" w:hanging="2160"/>
              <w:jc w:val="center"/>
              <w:rPr>
                <w:rFonts w:ascii="Palatino Linotype" w:hAnsi="Palatino Linotype"/>
                <w:b/>
                <w:color w:val="00B0F0"/>
                <w:sz w:val="8"/>
                <w:szCs w:val="8"/>
                <w:lang w:val="fr-FR"/>
              </w:rPr>
            </w:pPr>
          </w:p>
          <w:p w:rsidR="00F62E8D" w:rsidRDefault="00F62E8D" w:rsidP="00F62E8D">
            <w:pPr>
              <w:tabs>
                <w:tab w:val="left" w:pos="-250"/>
              </w:tabs>
              <w:spacing w:after="0" w:line="240" w:lineRule="auto"/>
              <w:ind w:left="-108" w:right="-108"/>
              <w:jc w:val="center"/>
              <w:rPr>
                <w:b/>
                <w:color w:val="4F81BD" w:themeColor="accent1"/>
                <w:sz w:val="20"/>
                <w:szCs w:val="20"/>
                <w:lang w:val="fr-FR"/>
              </w:rPr>
            </w:pPr>
            <w:bookmarkStart w:id="1" w:name="OLE_LINK15"/>
            <w:bookmarkStart w:id="2" w:name="OLE_LINK16"/>
            <w:r>
              <w:rPr>
                <w:b/>
                <w:color w:val="4F81BD" w:themeColor="accent1"/>
                <w:sz w:val="20"/>
                <w:szCs w:val="20"/>
                <w:lang w:val="fr-FR"/>
              </w:rPr>
              <w:t>Commission économique</w:t>
            </w:r>
          </w:p>
          <w:p w:rsidR="00F62E8D" w:rsidRDefault="00F62E8D" w:rsidP="00F62E8D">
            <w:pPr>
              <w:tabs>
                <w:tab w:val="left" w:pos="34"/>
              </w:tabs>
              <w:spacing w:after="0" w:line="240" w:lineRule="auto"/>
              <w:ind w:right="34"/>
              <w:jc w:val="center"/>
              <w:rPr>
                <w:b/>
                <w:color w:val="4F81BD" w:themeColor="accent1"/>
                <w:sz w:val="20"/>
                <w:szCs w:val="20"/>
                <w:lang w:val="fr-FR"/>
              </w:rPr>
            </w:pPr>
            <w:r>
              <w:rPr>
                <w:b/>
                <w:color w:val="4F81BD" w:themeColor="accent1"/>
                <w:sz w:val="20"/>
                <w:szCs w:val="20"/>
                <w:lang w:val="fr-FR"/>
              </w:rPr>
              <w:t>pour l’Afrique</w:t>
            </w:r>
          </w:p>
          <w:p w:rsidR="00F62E8D" w:rsidRDefault="00F62E8D" w:rsidP="00F62E8D">
            <w:pPr>
              <w:tabs>
                <w:tab w:val="left" w:pos="-108"/>
                <w:tab w:val="left" w:pos="0"/>
                <w:tab w:val="left" w:pos="34"/>
              </w:tabs>
              <w:spacing w:after="0" w:line="240" w:lineRule="auto"/>
              <w:ind w:right="34" w:hanging="23"/>
              <w:jc w:val="center"/>
              <w:rPr>
                <w:b/>
                <w:color w:val="4F81BD" w:themeColor="accent1"/>
                <w:sz w:val="20"/>
                <w:szCs w:val="20"/>
                <w:lang w:val="fr-FR"/>
              </w:rPr>
            </w:pPr>
            <w:r>
              <w:rPr>
                <w:b/>
                <w:color w:val="4F81BD" w:themeColor="accent1"/>
                <w:sz w:val="20"/>
                <w:szCs w:val="20"/>
                <w:lang w:val="fr-FR"/>
              </w:rPr>
              <w:t>Bureau Afrique du Nord</w:t>
            </w:r>
            <w:bookmarkEnd w:id="1"/>
            <w:bookmarkEnd w:id="2"/>
          </w:p>
          <w:p w:rsidR="00F62E8D" w:rsidRDefault="00F62E8D" w:rsidP="00F62E8D">
            <w:pPr>
              <w:tabs>
                <w:tab w:val="left" w:pos="34"/>
                <w:tab w:val="left" w:pos="317"/>
              </w:tabs>
              <w:spacing w:after="0" w:line="240" w:lineRule="auto"/>
              <w:ind w:right="34"/>
              <w:jc w:val="center"/>
              <w:rPr>
                <w:rFonts w:ascii="Palatino Linotype" w:hAnsi="Palatino Linotype"/>
                <w:b/>
                <w:color w:val="0099CC"/>
                <w:sz w:val="18"/>
                <w:szCs w:val="18"/>
                <w:lang w:val="fr-FR"/>
              </w:rPr>
            </w:pPr>
          </w:p>
          <w:p w:rsidR="00F62E8D" w:rsidRDefault="00F62E8D" w:rsidP="00F62E8D">
            <w:pPr>
              <w:tabs>
                <w:tab w:val="left" w:pos="34"/>
                <w:tab w:val="left" w:pos="317"/>
              </w:tabs>
              <w:spacing w:after="0" w:line="240" w:lineRule="auto"/>
              <w:ind w:right="34"/>
              <w:jc w:val="center"/>
              <w:rPr>
                <w:rFonts w:ascii="Palatino Linotype" w:hAnsi="Palatino Linotype"/>
                <w:b/>
                <w:color w:val="0099CC"/>
                <w:sz w:val="18"/>
                <w:szCs w:val="18"/>
                <w:lang w:val="fr-FR"/>
              </w:rPr>
            </w:pPr>
          </w:p>
          <w:p w:rsidR="00F62E8D" w:rsidRDefault="00F62E8D" w:rsidP="00F62E8D">
            <w:pPr>
              <w:tabs>
                <w:tab w:val="left" w:pos="317"/>
              </w:tabs>
              <w:spacing w:after="0" w:line="240" w:lineRule="auto"/>
              <w:ind w:left="-108" w:right="-250" w:hanging="918"/>
              <w:jc w:val="center"/>
              <w:rPr>
                <w:rFonts w:ascii="Palatino Linotype" w:hAnsi="Palatino Linotype"/>
                <w:b/>
                <w:color w:val="0099CC"/>
                <w:sz w:val="18"/>
                <w:szCs w:val="18"/>
                <w:lang w:val="fr-FR"/>
              </w:rPr>
            </w:pPr>
          </w:p>
          <w:p w:rsidR="00F62E8D" w:rsidRDefault="00F62E8D" w:rsidP="00F62E8D">
            <w:pPr>
              <w:tabs>
                <w:tab w:val="left" w:pos="317"/>
              </w:tabs>
              <w:spacing w:after="0" w:line="240" w:lineRule="auto"/>
              <w:ind w:left="-108"/>
              <w:jc w:val="center"/>
              <w:rPr>
                <w:rFonts w:ascii="Palatino Linotype" w:hAnsi="Palatino Linotype"/>
                <w:b/>
                <w:color w:val="0099CC"/>
                <w:sz w:val="18"/>
                <w:szCs w:val="18"/>
                <w:lang w:val="fr-FR"/>
              </w:rPr>
            </w:pPr>
            <w:bookmarkStart w:id="3" w:name="OLE_LINK1"/>
            <w:bookmarkStart w:id="4" w:name="OLE_LINK2"/>
            <w:bookmarkStart w:id="5" w:name="OLE_LINK3"/>
            <w:bookmarkStart w:id="6" w:name="OLE_LINK4"/>
            <w:r>
              <w:rPr>
                <w:rFonts w:ascii="Palatino Linotype" w:hAnsi="Palatino Linotype"/>
                <w:b/>
                <w:noProof/>
                <w:color w:val="0099CC"/>
                <w:sz w:val="18"/>
                <w:szCs w:val="18"/>
              </w:rPr>
              <w:drawing>
                <wp:inline distT="0" distB="0" distL="0" distR="0">
                  <wp:extent cx="580390" cy="524510"/>
                  <wp:effectExtent l="19050" t="0" r="0"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5" cstate="print"/>
                          <a:srcRect/>
                          <a:stretch>
                            <a:fillRect/>
                          </a:stretch>
                        </pic:blipFill>
                        <pic:spPr bwMode="auto">
                          <a:xfrm>
                            <a:off x="0" y="0"/>
                            <a:ext cx="580390" cy="524510"/>
                          </a:xfrm>
                          <a:prstGeom prst="rect">
                            <a:avLst/>
                          </a:prstGeom>
                          <a:noFill/>
                          <a:ln w="9525">
                            <a:noFill/>
                            <a:miter lim="800000"/>
                            <a:headEnd/>
                            <a:tailEnd/>
                          </a:ln>
                        </pic:spPr>
                      </pic:pic>
                    </a:graphicData>
                  </a:graphic>
                </wp:inline>
              </w:drawing>
            </w:r>
            <w:bookmarkEnd w:id="3"/>
            <w:bookmarkEnd w:id="4"/>
            <w:bookmarkEnd w:id="5"/>
            <w:bookmarkEnd w:id="6"/>
          </w:p>
          <w:p w:rsidR="00F62E8D" w:rsidRDefault="00F62E8D" w:rsidP="00F62E8D">
            <w:pPr>
              <w:tabs>
                <w:tab w:val="left" w:pos="0"/>
                <w:tab w:val="left" w:pos="34"/>
              </w:tabs>
              <w:spacing w:after="0" w:line="240" w:lineRule="auto"/>
              <w:ind w:right="34"/>
              <w:jc w:val="center"/>
              <w:rPr>
                <w:b/>
                <w:color w:val="996600"/>
                <w:sz w:val="16"/>
                <w:szCs w:val="16"/>
                <w:lang w:val="fr-FR"/>
              </w:rPr>
            </w:pPr>
            <w:r>
              <w:rPr>
                <w:b/>
                <w:color w:val="996600"/>
                <w:sz w:val="16"/>
                <w:szCs w:val="16"/>
                <w:lang w:val="fr-FR"/>
              </w:rPr>
              <w:t>Union du Maghreb Arabe</w:t>
            </w:r>
          </w:p>
          <w:p w:rsidR="00F62E8D" w:rsidRDefault="00F62E8D" w:rsidP="00F62E8D">
            <w:pPr>
              <w:tabs>
                <w:tab w:val="left" w:pos="175"/>
              </w:tabs>
              <w:spacing w:after="0" w:line="240" w:lineRule="auto"/>
              <w:ind w:left="-108" w:right="-250" w:hanging="918"/>
              <w:jc w:val="center"/>
              <w:rPr>
                <w:rFonts w:ascii="Palatino Linotype" w:hAnsi="Palatino Linotype"/>
                <w:b/>
                <w:color w:val="948A54" w:themeColor="background2" w:themeShade="80"/>
                <w:sz w:val="18"/>
                <w:szCs w:val="18"/>
                <w:lang w:val="fr-FR"/>
              </w:rPr>
            </w:pPr>
          </w:p>
          <w:p w:rsidR="00F62E8D" w:rsidRDefault="00F62E8D" w:rsidP="00F62E8D">
            <w:pPr>
              <w:tabs>
                <w:tab w:val="left" w:pos="175"/>
              </w:tabs>
              <w:spacing w:after="0" w:line="240" w:lineRule="auto"/>
              <w:ind w:left="-108" w:right="-250"/>
              <w:jc w:val="center"/>
              <w:rPr>
                <w:rFonts w:ascii="Palatino Linotype" w:hAnsi="Palatino Linotype"/>
                <w:b/>
                <w:color w:val="948A54" w:themeColor="background2" w:themeShade="80"/>
                <w:sz w:val="18"/>
                <w:szCs w:val="18"/>
                <w:lang w:val="fr-FR"/>
              </w:rPr>
            </w:pPr>
          </w:p>
          <w:p w:rsidR="00F62E8D" w:rsidRDefault="00F62E8D" w:rsidP="00F62E8D">
            <w:pPr>
              <w:tabs>
                <w:tab w:val="left" w:pos="175"/>
              </w:tabs>
              <w:spacing w:after="0" w:line="240" w:lineRule="auto"/>
              <w:ind w:left="-108" w:right="-250"/>
              <w:jc w:val="center"/>
              <w:rPr>
                <w:rFonts w:ascii="Palatino Linotype" w:hAnsi="Palatino Linotype"/>
                <w:b/>
                <w:color w:val="948A54" w:themeColor="background2" w:themeShade="80"/>
                <w:sz w:val="18"/>
                <w:szCs w:val="18"/>
                <w:lang w:val="fr-FR"/>
              </w:rPr>
            </w:pPr>
          </w:p>
          <w:p w:rsidR="00F62E8D" w:rsidRDefault="00F62E8D" w:rsidP="00F62E8D">
            <w:pPr>
              <w:tabs>
                <w:tab w:val="left" w:pos="34"/>
              </w:tabs>
              <w:spacing w:after="0" w:line="240" w:lineRule="auto"/>
              <w:ind w:left="34" w:right="34"/>
              <w:jc w:val="center"/>
              <w:rPr>
                <w:rFonts w:ascii="Palatino Linotype" w:hAnsi="Palatino Linotype"/>
                <w:b/>
                <w:color w:val="0099CC"/>
                <w:sz w:val="18"/>
                <w:szCs w:val="18"/>
                <w:lang w:val="fr-FR"/>
              </w:rPr>
            </w:pPr>
            <w:r>
              <w:rPr>
                <w:rFonts w:ascii="Palatino Linotype" w:hAnsi="Palatino Linotype"/>
                <w:b/>
                <w:noProof/>
                <w:color w:val="0099CC"/>
                <w:sz w:val="18"/>
                <w:szCs w:val="18"/>
              </w:rPr>
              <w:drawing>
                <wp:inline distT="0" distB="0" distL="0" distR="0">
                  <wp:extent cx="668020" cy="532765"/>
                  <wp:effectExtent l="19050" t="0" r="0" b="0"/>
                  <wp:docPr id="10" name="il_fi" descr="http://www.isesco.org.ma/francais/confSpec/MinistresEnseignementSup/images/LogoISE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sesco.org.ma/francais/confSpec/MinistresEnseignementSup/images/LogoISESCO.jpg"/>
                          <pic:cNvPicPr>
                            <a:picLocks noChangeAspect="1" noChangeArrowheads="1"/>
                          </pic:cNvPicPr>
                        </pic:nvPicPr>
                        <pic:blipFill>
                          <a:blip r:embed="rId6" cstate="print"/>
                          <a:srcRect/>
                          <a:stretch>
                            <a:fillRect/>
                          </a:stretch>
                        </pic:blipFill>
                        <pic:spPr bwMode="auto">
                          <a:xfrm>
                            <a:off x="0" y="0"/>
                            <a:ext cx="668020" cy="532765"/>
                          </a:xfrm>
                          <a:prstGeom prst="rect">
                            <a:avLst/>
                          </a:prstGeom>
                          <a:noFill/>
                          <a:ln w="9525">
                            <a:noFill/>
                            <a:miter lim="800000"/>
                            <a:headEnd/>
                            <a:tailEnd/>
                          </a:ln>
                        </pic:spPr>
                      </pic:pic>
                    </a:graphicData>
                  </a:graphic>
                </wp:inline>
              </w:drawing>
            </w:r>
          </w:p>
          <w:p w:rsidR="00F62E8D" w:rsidRDefault="00F62E8D" w:rsidP="00F62E8D">
            <w:pPr>
              <w:tabs>
                <w:tab w:val="left" w:pos="317"/>
              </w:tabs>
              <w:spacing w:after="0" w:line="240" w:lineRule="auto"/>
              <w:ind w:left="-108" w:right="-250" w:hanging="918"/>
              <w:jc w:val="center"/>
              <w:rPr>
                <w:rFonts w:ascii="Palatino Linotype" w:hAnsi="Palatino Linotype"/>
                <w:b/>
                <w:color w:val="0099CC"/>
                <w:sz w:val="18"/>
                <w:szCs w:val="18"/>
                <w:lang w:val="fr-FR"/>
              </w:rPr>
            </w:pPr>
          </w:p>
          <w:p w:rsidR="00F62E8D" w:rsidRDefault="00F62E8D" w:rsidP="00F62E8D">
            <w:pPr>
              <w:tabs>
                <w:tab w:val="left" w:pos="317"/>
              </w:tabs>
              <w:spacing w:after="0" w:line="240" w:lineRule="auto"/>
              <w:ind w:left="-108" w:right="-250"/>
              <w:jc w:val="center"/>
              <w:rPr>
                <w:rFonts w:ascii="Palatino Linotype" w:hAnsi="Palatino Linotype"/>
                <w:b/>
                <w:color w:val="0099CC"/>
                <w:sz w:val="18"/>
                <w:szCs w:val="18"/>
                <w:lang w:val="fr-FR"/>
              </w:rPr>
            </w:pPr>
          </w:p>
          <w:p w:rsidR="00F62E8D" w:rsidRDefault="00F62E8D" w:rsidP="00F62E8D">
            <w:pPr>
              <w:tabs>
                <w:tab w:val="left" w:pos="317"/>
              </w:tabs>
              <w:spacing w:after="0" w:line="240" w:lineRule="auto"/>
              <w:ind w:left="-108" w:right="-250"/>
              <w:jc w:val="center"/>
              <w:rPr>
                <w:rFonts w:ascii="Palatino Linotype" w:hAnsi="Palatino Linotype"/>
                <w:b/>
                <w:color w:val="0099CC"/>
                <w:sz w:val="18"/>
                <w:szCs w:val="18"/>
                <w:lang w:val="fr-FR"/>
              </w:rPr>
            </w:pPr>
          </w:p>
          <w:p w:rsidR="00F62E8D" w:rsidRDefault="00F62E8D" w:rsidP="00F62E8D">
            <w:pPr>
              <w:tabs>
                <w:tab w:val="left" w:pos="317"/>
              </w:tabs>
              <w:spacing w:after="0" w:line="240" w:lineRule="auto"/>
              <w:ind w:right="34"/>
              <w:jc w:val="center"/>
              <w:rPr>
                <w:rFonts w:ascii="Palatino Linotype" w:hAnsi="Palatino Linotype"/>
                <w:b/>
                <w:color w:val="0099CC"/>
                <w:sz w:val="18"/>
                <w:szCs w:val="18"/>
                <w:lang w:val="fr-FR"/>
              </w:rPr>
            </w:pPr>
            <w:r>
              <w:rPr>
                <w:rFonts w:ascii="Palatino Linotype" w:hAnsi="Palatino Linotype"/>
                <w:b/>
                <w:noProof/>
                <w:color w:val="0099CC"/>
                <w:sz w:val="18"/>
                <w:szCs w:val="18"/>
              </w:rPr>
              <w:drawing>
                <wp:inline distT="0" distB="0" distL="0" distR="0">
                  <wp:extent cx="874395" cy="222885"/>
                  <wp:effectExtent l="19050" t="0" r="1905" b="0"/>
                  <wp:docPr id="11" name="rg_hi" descr="http://t3.gstatic.com/images?q=tbn:ANd9GcTZ0dOM5Uz4DbsG0rrYVQV0iP3W1JTB58DojKZPy41_78VWZ2qsx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Z0dOM5Uz4DbsG0rrYVQV0iP3W1JTB58DojKZPy41_78VWZ2qsxQ"/>
                          <pic:cNvPicPr>
                            <a:picLocks noChangeAspect="1" noChangeArrowheads="1"/>
                          </pic:cNvPicPr>
                        </pic:nvPicPr>
                        <pic:blipFill>
                          <a:blip r:embed="rId7" cstate="print"/>
                          <a:srcRect/>
                          <a:stretch>
                            <a:fillRect/>
                          </a:stretch>
                        </pic:blipFill>
                        <pic:spPr bwMode="auto">
                          <a:xfrm>
                            <a:off x="0" y="0"/>
                            <a:ext cx="874395" cy="222885"/>
                          </a:xfrm>
                          <a:prstGeom prst="rect">
                            <a:avLst/>
                          </a:prstGeom>
                          <a:noFill/>
                          <a:ln w="9525">
                            <a:noFill/>
                            <a:miter lim="800000"/>
                            <a:headEnd/>
                            <a:tailEnd/>
                          </a:ln>
                        </pic:spPr>
                      </pic:pic>
                    </a:graphicData>
                  </a:graphic>
                </wp:inline>
              </w:drawing>
            </w:r>
          </w:p>
          <w:p w:rsidR="00F62E8D" w:rsidRDefault="00F62E8D" w:rsidP="00F62E8D">
            <w:pPr>
              <w:tabs>
                <w:tab w:val="left" w:pos="317"/>
              </w:tabs>
              <w:spacing w:after="0" w:line="240" w:lineRule="auto"/>
              <w:ind w:left="-108" w:right="-250"/>
              <w:jc w:val="center"/>
              <w:rPr>
                <w:rFonts w:ascii="Palatino Linotype" w:hAnsi="Palatino Linotype"/>
                <w:b/>
                <w:color w:val="0099CC"/>
                <w:sz w:val="18"/>
                <w:szCs w:val="18"/>
                <w:lang w:val="fr-FR"/>
              </w:rPr>
            </w:pPr>
          </w:p>
          <w:p w:rsidR="00F62E8D" w:rsidRDefault="00F62E8D" w:rsidP="00F62E8D">
            <w:pPr>
              <w:tabs>
                <w:tab w:val="left" w:pos="317"/>
              </w:tabs>
              <w:spacing w:after="0" w:line="240" w:lineRule="auto"/>
              <w:ind w:left="-108" w:right="-250"/>
              <w:jc w:val="center"/>
              <w:rPr>
                <w:rFonts w:ascii="Palatino Linotype" w:hAnsi="Palatino Linotype"/>
                <w:b/>
                <w:color w:val="0099CC"/>
                <w:sz w:val="18"/>
                <w:szCs w:val="18"/>
                <w:lang w:val="fr-FR"/>
              </w:rPr>
            </w:pPr>
          </w:p>
          <w:p w:rsidR="00F62E8D" w:rsidRDefault="00F62E8D" w:rsidP="00F62E8D">
            <w:pPr>
              <w:tabs>
                <w:tab w:val="left" w:pos="317"/>
              </w:tabs>
              <w:spacing w:after="0" w:line="240" w:lineRule="auto"/>
              <w:ind w:left="-108" w:right="-250" w:hanging="918"/>
              <w:jc w:val="center"/>
              <w:rPr>
                <w:rFonts w:ascii="Palatino Linotype" w:hAnsi="Palatino Linotype"/>
                <w:b/>
                <w:color w:val="0099CC"/>
                <w:sz w:val="18"/>
                <w:szCs w:val="18"/>
                <w:lang w:val="fr-FR"/>
              </w:rPr>
            </w:pPr>
          </w:p>
          <w:p w:rsidR="00F62E8D" w:rsidRDefault="00F62E8D" w:rsidP="00F62E8D">
            <w:pPr>
              <w:tabs>
                <w:tab w:val="left" w:pos="176"/>
              </w:tabs>
              <w:spacing w:after="0" w:line="240" w:lineRule="auto"/>
              <w:ind w:left="34" w:right="34"/>
              <w:jc w:val="center"/>
              <w:rPr>
                <w:rFonts w:ascii="Palatino Linotype" w:hAnsi="Palatino Linotype"/>
                <w:b/>
                <w:color w:val="0099CC"/>
                <w:sz w:val="18"/>
                <w:szCs w:val="18"/>
                <w:lang w:val="fr-FR"/>
              </w:rPr>
            </w:pPr>
            <w:r>
              <w:rPr>
                <w:rFonts w:ascii="Palatino Linotype" w:hAnsi="Palatino Linotype"/>
                <w:b/>
                <w:noProof/>
                <w:color w:val="0099CC"/>
                <w:sz w:val="18"/>
                <w:szCs w:val="18"/>
              </w:rPr>
              <w:drawing>
                <wp:inline distT="0" distB="0" distL="0" distR="0">
                  <wp:extent cx="842645" cy="222885"/>
                  <wp:effectExtent l="19050" t="0" r="0" b="0"/>
                  <wp:docPr id="12" name="Image 12" descr="http://www.pnud.ne/rense/logo_FNU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nud.ne/rense/logo_FNUAP.jpg"/>
                          <pic:cNvPicPr>
                            <a:picLocks noChangeAspect="1" noChangeArrowheads="1"/>
                          </pic:cNvPicPr>
                        </pic:nvPicPr>
                        <pic:blipFill>
                          <a:blip r:embed="rId8" cstate="print"/>
                          <a:srcRect/>
                          <a:stretch>
                            <a:fillRect/>
                          </a:stretch>
                        </pic:blipFill>
                        <pic:spPr bwMode="auto">
                          <a:xfrm>
                            <a:off x="0" y="0"/>
                            <a:ext cx="842645" cy="222885"/>
                          </a:xfrm>
                          <a:prstGeom prst="rect">
                            <a:avLst/>
                          </a:prstGeom>
                          <a:noFill/>
                          <a:ln w="9525">
                            <a:noFill/>
                            <a:miter lim="800000"/>
                            <a:headEnd/>
                            <a:tailEnd/>
                          </a:ln>
                        </pic:spPr>
                      </pic:pic>
                    </a:graphicData>
                  </a:graphic>
                </wp:inline>
              </w:drawing>
            </w:r>
          </w:p>
          <w:p w:rsidR="00F62E8D" w:rsidRDefault="00F62E8D" w:rsidP="00F62E8D">
            <w:pPr>
              <w:tabs>
                <w:tab w:val="left" w:pos="317"/>
              </w:tabs>
              <w:spacing w:after="0" w:line="240" w:lineRule="auto"/>
              <w:ind w:left="-108" w:right="-250"/>
              <w:jc w:val="center"/>
              <w:rPr>
                <w:rFonts w:ascii="Palatino Linotype" w:hAnsi="Palatino Linotype"/>
                <w:b/>
                <w:noProof/>
                <w:color w:val="0099CC"/>
                <w:sz w:val="18"/>
                <w:szCs w:val="18"/>
              </w:rPr>
            </w:pPr>
          </w:p>
          <w:p w:rsidR="00F62E8D" w:rsidRDefault="00F62E8D" w:rsidP="00F62E8D">
            <w:pPr>
              <w:tabs>
                <w:tab w:val="left" w:pos="317"/>
              </w:tabs>
              <w:spacing w:after="0" w:line="240" w:lineRule="auto"/>
              <w:ind w:left="-108" w:right="-250" w:hanging="918"/>
              <w:jc w:val="center"/>
              <w:rPr>
                <w:rFonts w:ascii="Palatino Linotype" w:hAnsi="Palatino Linotype"/>
                <w:b/>
                <w:noProof/>
                <w:color w:val="0099CC"/>
                <w:sz w:val="18"/>
                <w:szCs w:val="18"/>
              </w:rPr>
            </w:pPr>
          </w:p>
          <w:p w:rsidR="00F62E8D" w:rsidRDefault="00F62E8D" w:rsidP="00F62E8D">
            <w:pPr>
              <w:tabs>
                <w:tab w:val="left" w:pos="317"/>
              </w:tabs>
              <w:spacing w:after="0" w:line="240" w:lineRule="auto"/>
              <w:ind w:left="-108" w:right="-250" w:hanging="918"/>
              <w:jc w:val="center"/>
              <w:rPr>
                <w:rFonts w:ascii="Palatino Linotype" w:hAnsi="Palatino Linotype"/>
                <w:b/>
                <w:noProof/>
                <w:color w:val="0099CC"/>
                <w:sz w:val="18"/>
                <w:szCs w:val="18"/>
              </w:rPr>
            </w:pPr>
          </w:p>
          <w:p w:rsidR="00F62E8D" w:rsidRDefault="00F62E8D" w:rsidP="00F62E8D">
            <w:pPr>
              <w:tabs>
                <w:tab w:val="left" w:pos="34"/>
              </w:tabs>
              <w:spacing w:after="0" w:line="240" w:lineRule="auto"/>
              <w:ind w:left="34" w:right="34"/>
              <w:jc w:val="center"/>
              <w:rPr>
                <w:rFonts w:ascii="Palatino Linotype" w:hAnsi="Palatino Linotype"/>
                <w:b/>
                <w:color w:val="0099CC"/>
                <w:sz w:val="18"/>
                <w:szCs w:val="18"/>
                <w:lang w:val="fr-FR"/>
              </w:rPr>
            </w:pPr>
            <w:r>
              <w:rPr>
                <w:rFonts w:ascii="Palatino Linotype" w:hAnsi="Palatino Linotype"/>
                <w:b/>
                <w:noProof/>
                <w:color w:val="0099CC"/>
                <w:sz w:val="18"/>
                <w:szCs w:val="18"/>
              </w:rPr>
              <w:drawing>
                <wp:inline distT="0" distB="0" distL="0" distR="0">
                  <wp:extent cx="675640" cy="246380"/>
                  <wp:effectExtent l="19050" t="0" r="0"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srcRect/>
                          <a:stretch>
                            <a:fillRect/>
                          </a:stretch>
                        </pic:blipFill>
                        <pic:spPr bwMode="auto">
                          <a:xfrm>
                            <a:off x="0" y="0"/>
                            <a:ext cx="675640" cy="246380"/>
                          </a:xfrm>
                          <a:prstGeom prst="rect">
                            <a:avLst/>
                          </a:prstGeom>
                          <a:noFill/>
                          <a:ln w="9525">
                            <a:noFill/>
                            <a:miter lim="800000"/>
                            <a:headEnd/>
                            <a:tailEnd/>
                          </a:ln>
                        </pic:spPr>
                      </pic:pic>
                    </a:graphicData>
                  </a:graphic>
                </wp:inline>
              </w:drawing>
            </w:r>
          </w:p>
          <w:p w:rsidR="00F62E8D" w:rsidRDefault="00F62E8D" w:rsidP="00F62E8D">
            <w:pPr>
              <w:tabs>
                <w:tab w:val="left" w:pos="-249"/>
              </w:tabs>
              <w:spacing w:after="0" w:line="240" w:lineRule="auto"/>
              <w:ind w:left="-108" w:right="-250"/>
              <w:jc w:val="center"/>
              <w:rPr>
                <w:rFonts w:ascii="Palatino Linotype" w:hAnsi="Palatino Linotype"/>
                <w:b/>
                <w:color w:val="0099CC"/>
                <w:sz w:val="24"/>
                <w:szCs w:val="24"/>
                <w:lang w:val="fr-FR"/>
              </w:rPr>
            </w:pPr>
          </w:p>
          <w:p w:rsidR="00F62E8D" w:rsidRDefault="00F62E8D" w:rsidP="00F62E8D">
            <w:pPr>
              <w:tabs>
                <w:tab w:val="left" w:pos="-249"/>
              </w:tabs>
              <w:spacing w:after="0" w:line="240" w:lineRule="auto"/>
              <w:ind w:left="-108" w:right="-250"/>
              <w:jc w:val="center"/>
              <w:rPr>
                <w:rFonts w:ascii="Palatino Linotype" w:hAnsi="Palatino Linotype"/>
                <w:b/>
                <w:color w:val="0099CC"/>
                <w:sz w:val="24"/>
                <w:szCs w:val="24"/>
                <w:lang w:val="fr-FR"/>
              </w:rPr>
            </w:pPr>
          </w:p>
          <w:p w:rsidR="00F75448" w:rsidRPr="00F75448" w:rsidRDefault="00F62E8D" w:rsidP="00F62E8D">
            <w:pPr>
              <w:tabs>
                <w:tab w:val="left" w:pos="8505"/>
              </w:tabs>
              <w:spacing w:after="0" w:line="240" w:lineRule="auto"/>
              <w:ind w:left="-108"/>
              <w:jc w:val="center"/>
              <w:rPr>
                <w:rFonts w:ascii="Palatino Linotype" w:hAnsi="Palatino Linotype" w:cs="Arial"/>
                <w:b/>
                <w:iCs/>
                <w:color w:val="0099CC"/>
                <w:sz w:val="24"/>
                <w:szCs w:val="24"/>
                <w:lang w:val="fr-FR"/>
              </w:rPr>
            </w:pPr>
            <w:r>
              <w:rPr>
                <w:rFonts w:ascii="Palatino Linotype" w:hAnsi="Palatino Linotype"/>
                <w:b/>
                <w:noProof/>
                <w:color w:val="0099CC"/>
                <w:sz w:val="18"/>
                <w:szCs w:val="18"/>
              </w:rPr>
              <w:drawing>
                <wp:inline distT="0" distB="0" distL="0" distR="0">
                  <wp:extent cx="620395" cy="461010"/>
                  <wp:effectExtent l="19050" t="0" r="8255"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cstate="print"/>
                          <a:srcRect/>
                          <a:stretch>
                            <a:fillRect/>
                          </a:stretch>
                        </pic:blipFill>
                        <pic:spPr bwMode="auto">
                          <a:xfrm>
                            <a:off x="0" y="0"/>
                            <a:ext cx="620395" cy="461010"/>
                          </a:xfrm>
                          <a:prstGeom prst="rect">
                            <a:avLst/>
                          </a:prstGeom>
                          <a:noFill/>
                          <a:ln w="9525">
                            <a:noFill/>
                            <a:miter lim="800000"/>
                            <a:headEnd/>
                            <a:tailEnd/>
                          </a:ln>
                        </pic:spPr>
                      </pic:pic>
                    </a:graphicData>
                  </a:graphic>
                </wp:inline>
              </w:drawing>
            </w:r>
          </w:p>
        </w:tc>
        <w:tc>
          <w:tcPr>
            <w:tcW w:w="9073" w:type="dxa"/>
            <w:tcBorders>
              <w:top w:val="nil"/>
              <w:bottom w:val="nil"/>
              <w:right w:val="nil"/>
            </w:tcBorders>
          </w:tcPr>
          <w:p w:rsidR="00E8748C" w:rsidRPr="00851183" w:rsidRDefault="00E8748C" w:rsidP="00883BF6">
            <w:pPr>
              <w:tabs>
                <w:tab w:val="center" w:pos="176"/>
                <w:tab w:val="right" w:pos="9356"/>
              </w:tabs>
              <w:spacing w:after="0" w:line="240" w:lineRule="auto"/>
              <w:ind w:left="34" w:right="-23"/>
              <w:jc w:val="center"/>
              <w:rPr>
                <w:rFonts w:ascii="Palatino Linotype" w:hAnsi="Palatino Linotype" w:cs="Arial"/>
                <w:b/>
                <w:bCs/>
                <w:color w:val="0070C0"/>
                <w:sz w:val="28"/>
                <w:szCs w:val="28"/>
                <w:lang w:val="fr-FR"/>
              </w:rPr>
            </w:pPr>
            <w:r w:rsidRPr="00851183">
              <w:rPr>
                <w:rFonts w:ascii="Palatino Linotype" w:hAnsi="Palatino Linotype" w:cs="Arial"/>
                <w:b/>
                <w:bCs/>
                <w:color w:val="0070C0"/>
                <w:sz w:val="28"/>
                <w:szCs w:val="28"/>
                <w:lang w:val="fr-FR"/>
              </w:rPr>
              <w:t xml:space="preserve">Jeunes d’Afrique du </w:t>
            </w:r>
            <w:r w:rsidR="00883BF6" w:rsidRPr="00851183">
              <w:rPr>
                <w:rFonts w:ascii="Palatino Linotype" w:hAnsi="Palatino Linotype" w:cs="Arial"/>
                <w:b/>
                <w:bCs/>
                <w:color w:val="0070C0"/>
                <w:sz w:val="28"/>
                <w:szCs w:val="28"/>
                <w:lang w:val="fr-FR"/>
              </w:rPr>
              <w:t>N</w:t>
            </w:r>
            <w:r w:rsidRPr="00851183">
              <w:rPr>
                <w:rFonts w:ascii="Palatino Linotype" w:hAnsi="Palatino Linotype" w:cs="Arial"/>
                <w:b/>
                <w:bCs/>
                <w:color w:val="0070C0"/>
                <w:sz w:val="28"/>
                <w:szCs w:val="28"/>
                <w:lang w:val="fr-FR"/>
              </w:rPr>
              <w:t>ord, à vous de jouer maintenant !</w:t>
            </w:r>
          </w:p>
          <w:p w:rsidR="00E8748C" w:rsidRPr="00E8748C" w:rsidRDefault="00E8748C" w:rsidP="00AB4722">
            <w:pPr>
              <w:tabs>
                <w:tab w:val="center" w:pos="176"/>
                <w:tab w:val="right" w:pos="9356"/>
              </w:tabs>
              <w:spacing w:after="0" w:line="240" w:lineRule="auto"/>
              <w:ind w:left="34" w:right="-23"/>
              <w:jc w:val="both"/>
              <w:rPr>
                <w:rFonts w:ascii="Palatino Linotype" w:hAnsi="Palatino Linotype" w:cs="Arial"/>
                <w:b/>
                <w:bCs/>
                <w:color w:val="0070C0"/>
                <w:lang w:val="fr-FR"/>
              </w:rPr>
            </w:pPr>
          </w:p>
          <w:p w:rsidR="00E8748C" w:rsidRPr="00AB4722" w:rsidRDefault="00E8748C" w:rsidP="00AB4722">
            <w:pPr>
              <w:tabs>
                <w:tab w:val="center" w:pos="176"/>
                <w:tab w:val="right" w:pos="9356"/>
              </w:tabs>
              <w:spacing w:after="120" w:line="240" w:lineRule="auto"/>
              <w:ind w:left="34" w:right="-23"/>
              <w:jc w:val="both"/>
              <w:rPr>
                <w:rFonts w:ascii="Palatino Linotype" w:hAnsi="Palatino Linotype" w:cs="Arial"/>
                <w:color w:val="000000"/>
                <w:sz w:val="19"/>
                <w:szCs w:val="19"/>
                <w:lang w:val="fr-FR"/>
              </w:rPr>
            </w:pPr>
            <w:r w:rsidRPr="00AB4722">
              <w:rPr>
                <w:rFonts w:ascii="Palatino Linotype" w:hAnsi="Palatino Linotype" w:cs="Arial"/>
                <w:color w:val="000000"/>
                <w:sz w:val="19"/>
                <w:szCs w:val="19"/>
                <w:lang w:val="fr-FR"/>
              </w:rPr>
              <w:t xml:space="preserve">Comment impliquer les jeunes en tant qu’acteurs à part entière dans le processus de développement ? Comment les préparer à relever les défis du développement durable? Quelles mesures d’accompagnement mettre en place pour rendre cette participation effective et efficiente sur tous les plans ? Quel est le  rôle  des gouvernements, des acteurs politiques et économiques, des partenaires au  développement, de la société civile et des médias dans la promotion de la participation des jeunes ? </w:t>
            </w:r>
          </w:p>
          <w:p w:rsidR="00E8748C" w:rsidRPr="00AB4722" w:rsidRDefault="00E8748C" w:rsidP="00AB4722">
            <w:pPr>
              <w:tabs>
                <w:tab w:val="center" w:pos="176"/>
                <w:tab w:val="right" w:pos="9356"/>
              </w:tabs>
              <w:spacing w:after="120" w:line="240" w:lineRule="auto"/>
              <w:ind w:left="34" w:right="-23"/>
              <w:jc w:val="both"/>
              <w:rPr>
                <w:rFonts w:ascii="Palatino Linotype" w:hAnsi="Palatino Linotype" w:cs="Arial"/>
                <w:color w:val="000000"/>
                <w:sz w:val="19"/>
                <w:szCs w:val="19"/>
                <w:lang w:val="fr-FR"/>
              </w:rPr>
            </w:pPr>
            <w:r w:rsidRPr="00AB4722">
              <w:rPr>
                <w:rFonts w:ascii="Palatino Linotype" w:hAnsi="Palatino Linotype" w:cs="Arial"/>
                <w:color w:val="000000"/>
                <w:sz w:val="19"/>
                <w:szCs w:val="19"/>
                <w:lang w:val="fr-FR"/>
              </w:rPr>
              <w:t xml:space="preserve">Tels sont certains des axes thématiques autour desquels se déroulera le Forum pour le développement en Afrique du Nord prévu à Tunis (Tunisie) du 8 au 10 décembre 2011. Ce Forum est organisé par la Commission économique des Nations Unies pour l’Afrique, à travers son Bureau  pour l’Afrique du nord (CEA- AN),  et ce en partenariat avec </w:t>
            </w:r>
            <w:r w:rsidRPr="00AB4722">
              <w:rPr>
                <w:rFonts w:ascii="Palatino Linotype" w:hAnsi="Palatino Linotype" w:cs="Arial"/>
                <w:sz w:val="19"/>
                <w:szCs w:val="19"/>
                <w:lang w:val="fr-FR"/>
              </w:rPr>
              <w:t xml:space="preserve">l’Organisation islamique pour l’éducation, les sciences et la culture (ISESCO), l’UNICEF, </w:t>
            </w:r>
            <w:r w:rsidR="00E06285">
              <w:rPr>
                <w:rFonts w:ascii="Palatino Linotype" w:hAnsi="Palatino Linotype" w:cs="Arial"/>
                <w:sz w:val="19"/>
                <w:szCs w:val="19"/>
                <w:lang w:val="fr-FR"/>
              </w:rPr>
              <w:t xml:space="preserve">l’UNESCO, le FNUAP, le PNUD et </w:t>
            </w:r>
            <w:r w:rsidRPr="00AB4722">
              <w:rPr>
                <w:rFonts w:ascii="Palatino Linotype" w:hAnsi="Palatino Linotype" w:cs="Arial"/>
                <w:sz w:val="19"/>
                <w:szCs w:val="19"/>
                <w:lang w:val="fr-FR"/>
              </w:rPr>
              <w:t xml:space="preserve">l’ONUDI et l’UMA. </w:t>
            </w:r>
            <w:r w:rsidRPr="00AB4722">
              <w:rPr>
                <w:rFonts w:ascii="Palatino Linotype" w:hAnsi="Palatino Linotype" w:cs="Arial"/>
                <w:color w:val="000000"/>
                <w:sz w:val="19"/>
                <w:szCs w:val="19"/>
                <w:lang w:val="fr-FR"/>
              </w:rPr>
              <w:t xml:space="preserve"> </w:t>
            </w:r>
          </w:p>
          <w:p w:rsidR="00E8748C" w:rsidRPr="00AB4722" w:rsidRDefault="00E8748C" w:rsidP="00AB4722">
            <w:pPr>
              <w:tabs>
                <w:tab w:val="center" w:pos="176"/>
                <w:tab w:val="right" w:pos="9356"/>
              </w:tabs>
              <w:spacing w:after="120" w:line="240" w:lineRule="auto"/>
              <w:ind w:left="34" w:right="-23"/>
              <w:jc w:val="both"/>
              <w:rPr>
                <w:rFonts w:ascii="Palatino Linotype" w:hAnsi="Palatino Linotype" w:cs="Arial"/>
                <w:color w:val="000000"/>
                <w:sz w:val="19"/>
                <w:szCs w:val="19"/>
                <w:lang w:val="fr-FR"/>
              </w:rPr>
            </w:pPr>
            <w:r w:rsidRPr="00AB4722">
              <w:rPr>
                <w:rFonts w:ascii="Palatino Linotype" w:hAnsi="Palatino Linotype" w:cs="Arial"/>
                <w:color w:val="000000"/>
                <w:sz w:val="19"/>
                <w:szCs w:val="19"/>
                <w:lang w:val="fr-FR"/>
              </w:rPr>
              <w:t xml:space="preserve">Placé sous le thème  </w:t>
            </w:r>
            <w:r w:rsidRPr="00AB4722">
              <w:rPr>
                <w:rFonts w:ascii="Palatino Linotype" w:hAnsi="Palatino Linotype" w:cs="Arial"/>
                <w:i/>
                <w:iCs/>
                <w:color w:val="000000"/>
                <w:sz w:val="19"/>
                <w:szCs w:val="19"/>
                <w:lang w:val="fr-FR"/>
              </w:rPr>
              <w:t>« Les jeunes, acteurs du développement »</w:t>
            </w:r>
            <w:r w:rsidRPr="00AB4722">
              <w:rPr>
                <w:rFonts w:ascii="Palatino Linotype" w:hAnsi="Palatino Linotype" w:cs="Arial"/>
                <w:color w:val="000000"/>
                <w:sz w:val="19"/>
                <w:szCs w:val="19"/>
                <w:lang w:val="fr-FR"/>
              </w:rPr>
              <w:t xml:space="preserve">, ce Forum aura pour objectif, selon Madame Karima Bounemra Ben Soltane, Directrice du Bureau (CEA-AN) « de renforcer les synergies entre les différentes parties prenantes impliquées dans les politiques et programmes de développement, et de mettre en place une plateforme d’échange et de dialogue avec les jeunes des deux sexes issus des pays de la région ».  </w:t>
            </w:r>
          </w:p>
          <w:p w:rsidR="00E8748C" w:rsidRPr="00AB4722" w:rsidRDefault="00E8748C" w:rsidP="00AB4722">
            <w:pPr>
              <w:tabs>
                <w:tab w:val="center" w:pos="176"/>
                <w:tab w:val="right" w:pos="9356"/>
              </w:tabs>
              <w:spacing w:after="120" w:line="240" w:lineRule="auto"/>
              <w:ind w:left="34" w:right="-23"/>
              <w:jc w:val="both"/>
              <w:rPr>
                <w:rFonts w:ascii="Palatino Linotype" w:hAnsi="Palatino Linotype" w:cs="Arial"/>
                <w:color w:val="000000"/>
                <w:sz w:val="19"/>
                <w:szCs w:val="19"/>
                <w:lang w:val="fr-FR"/>
              </w:rPr>
            </w:pPr>
            <w:r w:rsidRPr="00AB4722">
              <w:rPr>
                <w:rFonts w:ascii="Palatino Linotype" w:hAnsi="Palatino Linotype" w:cs="Arial"/>
                <w:color w:val="000000"/>
                <w:sz w:val="19"/>
                <w:szCs w:val="19"/>
                <w:lang w:val="fr-FR"/>
              </w:rPr>
              <w:t xml:space="preserve">Plus de cent cinquante participants seront invités à enrichir le débat sur les différents aspects de la participation active des jeunes au développement, tout en mettant en exergue les meilleures pratiques au niveau sous régional et national en matière d’implication des jeunes dans la vie publique, économique, sociale et culturelle. Des questions spécifiques seront traitées, notamment en relation avec l’emploi, la santé, le développement durable, l’intégration régionale, les médias et les réseaux sociaux. </w:t>
            </w:r>
          </w:p>
          <w:p w:rsidR="00E8748C" w:rsidRPr="00AB4722" w:rsidRDefault="00E8748C" w:rsidP="00AB4722">
            <w:pPr>
              <w:tabs>
                <w:tab w:val="center" w:pos="176"/>
                <w:tab w:val="right" w:pos="9356"/>
              </w:tabs>
              <w:spacing w:after="120" w:line="240" w:lineRule="auto"/>
              <w:ind w:left="34" w:right="-23"/>
              <w:jc w:val="both"/>
              <w:rPr>
                <w:rFonts w:ascii="Palatino Linotype" w:hAnsi="Palatino Linotype" w:cs="Arial"/>
                <w:color w:val="000000"/>
                <w:sz w:val="19"/>
                <w:szCs w:val="19"/>
                <w:lang w:val="fr-FR"/>
              </w:rPr>
            </w:pPr>
            <w:r w:rsidRPr="00AB4722">
              <w:rPr>
                <w:rFonts w:ascii="Palatino Linotype" w:hAnsi="Palatino Linotype" w:cs="Arial"/>
                <w:color w:val="000000"/>
                <w:sz w:val="19"/>
                <w:szCs w:val="19"/>
                <w:lang w:val="fr-FR"/>
              </w:rPr>
              <w:t xml:space="preserve">Les discussions permettront ainsi d’identifier les contraintes et les limites de la participation des jeunes,  et  de proposer de nouvelles pistes de réflexion pour des stratégies et des politiques publiques plus inclusives et mieux adaptées, en tenant compte des derniers développements qu’a connus la région et de la dynamique qui s’en est suivie. Une connaissance plus approfondie des attentes et des besoins des jeunes, toutes catégories confondues, s’avère indispensable pour apporter des solutions pertinentes aux nombreux problèmes qui se posent aujourd’hui avec acuité et qui entravent leur épanouissement et leur participation au développement de leurs pays respectifs. </w:t>
            </w:r>
          </w:p>
          <w:p w:rsidR="00E8748C" w:rsidRPr="00AB4722" w:rsidRDefault="00E8748C" w:rsidP="00AB4722">
            <w:pPr>
              <w:tabs>
                <w:tab w:val="center" w:pos="176"/>
                <w:tab w:val="right" w:pos="9356"/>
              </w:tabs>
              <w:spacing w:after="120" w:line="240" w:lineRule="auto"/>
              <w:ind w:left="34" w:right="-23"/>
              <w:jc w:val="both"/>
              <w:rPr>
                <w:rFonts w:ascii="Palatino Linotype" w:hAnsi="Palatino Linotype" w:cs="Arial"/>
                <w:color w:val="000000"/>
                <w:sz w:val="19"/>
                <w:szCs w:val="19"/>
                <w:lang w:val="fr-FR"/>
              </w:rPr>
            </w:pPr>
            <w:r w:rsidRPr="00AB4722">
              <w:rPr>
                <w:rFonts w:ascii="Palatino Linotype" w:hAnsi="Palatino Linotype" w:cs="Arial"/>
                <w:color w:val="000000"/>
                <w:sz w:val="19"/>
                <w:szCs w:val="19"/>
                <w:lang w:val="fr-FR"/>
              </w:rPr>
              <w:t xml:space="preserve">A cet effet, une étude sur la situation des jeunes au Maghreb coordonnée par la CEA-AN  servira de base à  l’établissement d’un  état des lieux exhaustif en vue de dégager  des alternatives visant à  favoriser la participation réelle des jeunes au processus de développement. Cette étude sera enrichie par les données et les réflexions qui seront présentées entre autres par les organisations régionales participant au Forum, comme la Ligue des Etats Arabes.  </w:t>
            </w:r>
          </w:p>
          <w:p w:rsidR="002E55C5" w:rsidRDefault="00E8748C" w:rsidP="00E06285">
            <w:pPr>
              <w:tabs>
                <w:tab w:val="center" w:pos="176"/>
                <w:tab w:val="left" w:pos="8505"/>
              </w:tabs>
              <w:spacing w:after="0" w:line="240" w:lineRule="auto"/>
              <w:ind w:left="34" w:right="-23"/>
              <w:jc w:val="both"/>
              <w:rPr>
                <w:rFonts w:ascii="Palatino Linotype" w:hAnsi="Palatino Linotype" w:cs="Arial"/>
                <w:bCs/>
                <w:iCs/>
                <w:sz w:val="19"/>
                <w:szCs w:val="19"/>
                <w:lang w:val="fr-FR"/>
              </w:rPr>
            </w:pPr>
            <w:r w:rsidRPr="00AB4722">
              <w:rPr>
                <w:rFonts w:ascii="Palatino Linotype" w:hAnsi="Palatino Linotype" w:cs="Arial"/>
                <w:color w:val="000000"/>
                <w:sz w:val="19"/>
                <w:szCs w:val="19"/>
                <w:lang w:val="fr-FR"/>
              </w:rPr>
              <w:t xml:space="preserve">A l’issue de ces trois jours d’échange et de débat, des recommandations opérationnelles seront faites à l’attention des gouvernements, des partenaires au développement et l’ensemble des parties prenantes concernées, </w:t>
            </w:r>
            <w:r w:rsidR="00E06285">
              <w:rPr>
                <w:rFonts w:ascii="Palatino Linotype" w:hAnsi="Palatino Linotype" w:cs="Arial"/>
                <w:color w:val="000000"/>
                <w:sz w:val="19"/>
                <w:szCs w:val="19"/>
                <w:lang w:val="fr-FR"/>
              </w:rPr>
              <w:t xml:space="preserve">en vue de mieux intégrer </w:t>
            </w:r>
            <w:r w:rsidRPr="00AB4722">
              <w:rPr>
                <w:rFonts w:ascii="Palatino Linotype" w:hAnsi="Palatino Linotype" w:cs="Arial"/>
                <w:color w:val="000000"/>
                <w:sz w:val="19"/>
                <w:szCs w:val="19"/>
                <w:lang w:val="fr-FR"/>
              </w:rPr>
              <w:t>les préoccupations des jeunes dans les politiques publiques, et de créer un environnement favorable à leur participation effective dans le processus de développement. Une Déclaration finale tracera les lignes directrices à suivre et servira de cadre de référence pour la mobilisation des jeunes eux-mêmes, des décideurs politiques, des acteurs  économiques et sociaux, de la société civile et des médias, aux fins de  promouvoir le  rôle des jeunes en tant qu’acteurs de développement, mais aussi en tant  que responsables de l’avenir de leurs pays et de leurs sociétés .</w:t>
            </w:r>
            <w:r w:rsidRPr="00AB4722">
              <w:rPr>
                <w:rFonts w:ascii="Arial" w:hAnsi="Arial" w:cs="Arial"/>
                <w:color w:val="000000"/>
                <w:sz w:val="19"/>
                <w:szCs w:val="19"/>
                <w:lang w:val="fr-FR"/>
              </w:rPr>
              <w:t xml:space="preserve">  </w:t>
            </w:r>
            <w:r w:rsidR="00FA03C9" w:rsidRPr="00AB4722">
              <w:rPr>
                <w:rFonts w:ascii="Palatino Linotype" w:hAnsi="Palatino Linotype" w:cs="Arial"/>
                <w:bCs/>
                <w:iCs/>
                <w:sz w:val="19"/>
                <w:szCs w:val="19"/>
                <w:lang w:val="fr-FR"/>
              </w:rPr>
              <w:t xml:space="preserve"> </w:t>
            </w:r>
          </w:p>
          <w:p w:rsidR="00AB4722" w:rsidRPr="002E55C5" w:rsidRDefault="00AB4722" w:rsidP="00AB4722">
            <w:pPr>
              <w:tabs>
                <w:tab w:val="center" w:pos="176"/>
                <w:tab w:val="left" w:pos="8505"/>
              </w:tabs>
              <w:spacing w:after="0" w:line="240" w:lineRule="auto"/>
              <w:ind w:left="34" w:right="-23"/>
              <w:jc w:val="both"/>
              <w:rPr>
                <w:rFonts w:ascii="Palatino Linotype" w:hAnsi="Palatino Linotype" w:cs="Arial"/>
                <w:bCs/>
                <w:iCs/>
                <w:lang w:val="fr-FR"/>
              </w:rPr>
            </w:pPr>
          </w:p>
        </w:tc>
      </w:tr>
    </w:tbl>
    <w:bookmarkEnd w:id="0"/>
    <w:p w:rsidR="00F75448" w:rsidRPr="00F75448" w:rsidRDefault="003628C7" w:rsidP="00C15801">
      <w:pPr>
        <w:ind w:right="-23"/>
        <w:jc w:val="both"/>
        <w:rPr>
          <w:lang w:val="fr-FR"/>
        </w:rPr>
      </w:pPr>
      <w:r w:rsidRPr="003628C7">
        <w:rPr>
          <w:noProof/>
          <w:lang w:val="fr-FR" w:eastAsia="fr-FR"/>
        </w:rPr>
        <w:pict>
          <v:shape id="_x0000_s1028" type="#_x0000_t202" style="position:absolute;left:0;text-align:left;margin-left:-54.35pt;margin-top:7.4pt;width:575.4pt;height:43.2pt;z-index:251658752;mso-position-horizontal-relative:text;mso-position-vertical-relative:text" stroked="f">
            <v:textbox>
              <w:txbxContent>
                <w:p w:rsidR="00851183" w:rsidRPr="00851183" w:rsidRDefault="00851183" w:rsidP="00E06285">
                  <w:pPr>
                    <w:spacing w:after="0" w:line="240" w:lineRule="auto"/>
                    <w:jc w:val="center"/>
                    <w:rPr>
                      <w:color w:val="0070C0"/>
                      <w:lang w:val="fr-FR"/>
                    </w:rPr>
                  </w:pPr>
                  <w:r w:rsidRPr="00851183">
                    <w:rPr>
                      <w:color w:val="0070C0"/>
                      <w:lang w:val="fr-FR"/>
                    </w:rPr>
                    <w:t>Contacts presse : Tél : +212 537 71 78 29 / 71 56 13 - Fax</w:t>
                  </w:r>
                  <w:proofErr w:type="gramStart"/>
                  <w:r w:rsidRPr="00851183">
                    <w:rPr>
                      <w:color w:val="0070C0"/>
                      <w:lang w:val="fr-FR"/>
                    </w:rPr>
                    <w:t>:  +</w:t>
                  </w:r>
                  <w:proofErr w:type="gramEnd"/>
                  <w:r w:rsidRPr="00851183">
                    <w:rPr>
                      <w:color w:val="0070C0"/>
                      <w:lang w:val="fr-FR"/>
                    </w:rPr>
                    <w:t>212 537 71 27 02</w:t>
                  </w:r>
                </w:p>
                <w:p w:rsidR="00851183" w:rsidRPr="00A07B57" w:rsidRDefault="00851183" w:rsidP="00E06285">
                  <w:pPr>
                    <w:spacing w:after="0" w:line="240" w:lineRule="auto"/>
                    <w:jc w:val="center"/>
                    <w:rPr>
                      <w:color w:val="0070C0"/>
                      <w:lang w:val="fr-FR"/>
                    </w:rPr>
                  </w:pPr>
                  <w:r w:rsidRPr="00A07B57">
                    <w:rPr>
                      <w:color w:val="0070C0"/>
                      <w:lang w:val="fr-FR"/>
                    </w:rPr>
                    <w:t xml:space="preserve">Email : srdc-na@uneca.org – Site web : </w:t>
                  </w:r>
                  <w:hyperlink r:id="rId11" w:history="1">
                    <w:r w:rsidR="008A686B" w:rsidRPr="00A07B57">
                      <w:rPr>
                        <w:rStyle w:val="Lienhypertexte"/>
                        <w:lang w:val="fr-FR"/>
                      </w:rPr>
                      <w:t>www.northafricaforum.org</w:t>
                    </w:r>
                  </w:hyperlink>
                </w:p>
                <w:p w:rsidR="008A686B" w:rsidRPr="00A07B57" w:rsidRDefault="008A686B" w:rsidP="00E06285">
                  <w:pPr>
                    <w:spacing w:after="0" w:line="240" w:lineRule="auto"/>
                    <w:jc w:val="center"/>
                    <w:rPr>
                      <w:color w:val="0070C0"/>
                      <w:lang w:val="fr-FR"/>
                    </w:rPr>
                  </w:pPr>
                </w:p>
                <w:p w:rsidR="00851183" w:rsidRPr="00A07B57" w:rsidRDefault="00851183" w:rsidP="00E06285">
                  <w:pPr>
                    <w:spacing w:line="240" w:lineRule="auto"/>
                    <w:rPr>
                      <w:lang w:val="fr-FR"/>
                    </w:rPr>
                  </w:pPr>
                </w:p>
                <w:p w:rsidR="00851183" w:rsidRPr="00A07B57" w:rsidRDefault="00851183" w:rsidP="00851183">
                  <w:pPr>
                    <w:rPr>
                      <w:lang w:val="fr-FR"/>
                    </w:rPr>
                  </w:pPr>
                </w:p>
              </w:txbxContent>
            </v:textbox>
          </v:shape>
        </w:pict>
      </w:r>
    </w:p>
    <w:sectPr w:rsidR="00F75448" w:rsidRPr="00F75448" w:rsidSect="00AB4722">
      <w:pgSz w:w="12240" w:h="15840"/>
      <w:pgMar w:top="426" w:right="758"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rsids>
    <w:rsidRoot w:val="00F75448"/>
    <w:rsid w:val="00022271"/>
    <w:rsid w:val="0003685F"/>
    <w:rsid w:val="0006288B"/>
    <w:rsid w:val="000660AC"/>
    <w:rsid w:val="00094700"/>
    <w:rsid w:val="000C7B1B"/>
    <w:rsid w:val="000E6D62"/>
    <w:rsid w:val="001223C7"/>
    <w:rsid w:val="0012526D"/>
    <w:rsid w:val="00147DCC"/>
    <w:rsid w:val="00166CB1"/>
    <w:rsid w:val="0019512A"/>
    <w:rsid w:val="001B1555"/>
    <w:rsid w:val="001D03AB"/>
    <w:rsid w:val="001D1B6B"/>
    <w:rsid w:val="00217634"/>
    <w:rsid w:val="00290602"/>
    <w:rsid w:val="002A1646"/>
    <w:rsid w:val="002B3F76"/>
    <w:rsid w:val="002B56D2"/>
    <w:rsid w:val="002B651C"/>
    <w:rsid w:val="002D24A8"/>
    <w:rsid w:val="002E4427"/>
    <w:rsid w:val="002E55C5"/>
    <w:rsid w:val="003628C7"/>
    <w:rsid w:val="003B6A95"/>
    <w:rsid w:val="003F537D"/>
    <w:rsid w:val="004102DA"/>
    <w:rsid w:val="004168AE"/>
    <w:rsid w:val="00471287"/>
    <w:rsid w:val="004A6EEE"/>
    <w:rsid w:val="004A7B14"/>
    <w:rsid w:val="00506FE6"/>
    <w:rsid w:val="00534A78"/>
    <w:rsid w:val="00550107"/>
    <w:rsid w:val="005944CF"/>
    <w:rsid w:val="005A2A45"/>
    <w:rsid w:val="00654102"/>
    <w:rsid w:val="00661D17"/>
    <w:rsid w:val="006620D9"/>
    <w:rsid w:val="00681EB6"/>
    <w:rsid w:val="0068509A"/>
    <w:rsid w:val="006C561A"/>
    <w:rsid w:val="006D43C7"/>
    <w:rsid w:val="006F5410"/>
    <w:rsid w:val="00707DE5"/>
    <w:rsid w:val="007267C0"/>
    <w:rsid w:val="00751E2B"/>
    <w:rsid w:val="00756031"/>
    <w:rsid w:val="007C0BFF"/>
    <w:rsid w:val="007C635B"/>
    <w:rsid w:val="007D7F00"/>
    <w:rsid w:val="007F0E8F"/>
    <w:rsid w:val="008007B3"/>
    <w:rsid w:val="00802E2D"/>
    <w:rsid w:val="008153F0"/>
    <w:rsid w:val="00817057"/>
    <w:rsid w:val="00836D00"/>
    <w:rsid w:val="00851183"/>
    <w:rsid w:val="008701B3"/>
    <w:rsid w:val="00876FDB"/>
    <w:rsid w:val="00877293"/>
    <w:rsid w:val="00883BF6"/>
    <w:rsid w:val="008A686B"/>
    <w:rsid w:val="008F6864"/>
    <w:rsid w:val="00913F9D"/>
    <w:rsid w:val="00954895"/>
    <w:rsid w:val="009616BB"/>
    <w:rsid w:val="009957A3"/>
    <w:rsid w:val="009A2A31"/>
    <w:rsid w:val="009B3D8B"/>
    <w:rsid w:val="009C09FB"/>
    <w:rsid w:val="009F61B9"/>
    <w:rsid w:val="00A04137"/>
    <w:rsid w:val="00A07B57"/>
    <w:rsid w:val="00A4524A"/>
    <w:rsid w:val="00A555D2"/>
    <w:rsid w:val="00AB4722"/>
    <w:rsid w:val="00AD04B6"/>
    <w:rsid w:val="00B2464E"/>
    <w:rsid w:val="00B362AC"/>
    <w:rsid w:val="00BF2631"/>
    <w:rsid w:val="00C11397"/>
    <w:rsid w:val="00C15801"/>
    <w:rsid w:val="00C16E11"/>
    <w:rsid w:val="00C52278"/>
    <w:rsid w:val="00C677E5"/>
    <w:rsid w:val="00CB4580"/>
    <w:rsid w:val="00CB5693"/>
    <w:rsid w:val="00CC132F"/>
    <w:rsid w:val="00D30817"/>
    <w:rsid w:val="00D31101"/>
    <w:rsid w:val="00D46178"/>
    <w:rsid w:val="00D615F7"/>
    <w:rsid w:val="00D80DCC"/>
    <w:rsid w:val="00DB1136"/>
    <w:rsid w:val="00DD07FD"/>
    <w:rsid w:val="00DE66D8"/>
    <w:rsid w:val="00E06285"/>
    <w:rsid w:val="00E6198B"/>
    <w:rsid w:val="00E85192"/>
    <w:rsid w:val="00E8748C"/>
    <w:rsid w:val="00E93CF4"/>
    <w:rsid w:val="00EC5790"/>
    <w:rsid w:val="00ED4504"/>
    <w:rsid w:val="00F43DE5"/>
    <w:rsid w:val="00F62E8D"/>
    <w:rsid w:val="00F75448"/>
    <w:rsid w:val="00F80E0A"/>
    <w:rsid w:val="00F85480"/>
    <w:rsid w:val="00FA03C9"/>
    <w:rsid w:val="00FA119E"/>
    <w:rsid w:val="00FC6159"/>
    <w:rsid w:val="00FD2F6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6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99"/>
    <w:qFormat/>
    <w:rsid w:val="00F75448"/>
    <w:pPr>
      <w:spacing w:after="0" w:line="240" w:lineRule="auto"/>
    </w:pPr>
    <w:rPr>
      <w:rFonts w:ascii="Calibri" w:eastAsia="Calibri" w:hAnsi="Calibri" w:cs="Times New Roman"/>
      <w:lang w:val="fr-FR"/>
    </w:rPr>
  </w:style>
  <w:style w:type="character" w:customStyle="1" w:styleId="SansinterligneCar">
    <w:name w:val="Sans interligne Car"/>
    <w:basedOn w:val="Policepardfaut"/>
    <w:link w:val="Sansinterligne"/>
    <w:uiPriority w:val="99"/>
    <w:locked/>
    <w:rsid w:val="00F75448"/>
    <w:rPr>
      <w:rFonts w:ascii="Calibri" w:eastAsia="Calibri" w:hAnsi="Calibri" w:cs="Times New Roman"/>
      <w:lang w:val="fr-FR"/>
    </w:rPr>
  </w:style>
  <w:style w:type="paragraph" w:styleId="Textedebulles">
    <w:name w:val="Balloon Text"/>
    <w:basedOn w:val="Normal"/>
    <w:link w:val="TextedebullesCar"/>
    <w:uiPriority w:val="99"/>
    <w:semiHidden/>
    <w:unhideWhenUsed/>
    <w:rsid w:val="00F754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5448"/>
    <w:rPr>
      <w:rFonts w:ascii="Tahoma" w:hAnsi="Tahoma" w:cs="Tahoma"/>
      <w:sz w:val="16"/>
      <w:szCs w:val="16"/>
    </w:rPr>
  </w:style>
  <w:style w:type="paragraph" w:styleId="Pieddepage">
    <w:name w:val="footer"/>
    <w:basedOn w:val="Normal"/>
    <w:link w:val="PieddepageCar"/>
    <w:uiPriority w:val="99"/>
    <w:unhideWhenUsed/>
    <w:rsid w:val="00851183"/>
    <w:pPr>
      <w:tabs>
        <w:tab w:val="center" w:pos="4536"/>
        <w:tab w:val="right" w:pos="9072"/>
      </w:tabs>
      <w:spacing w:after="0" w:line="240" w:lineRule="auto"/>
    </w:pPr>
    <w:rPr>
      <w:lang w:val="fr-FR"/>
    </w:rPr>
  </w:style>
  <w:style w:type="character" w:customStyle="1" w:styleId="PieddepageCar">
    <w:name w:val="Pied de page Car"/>
    <w:basedOn w:val="Policepardfaut"/>
    <w:link w:val="Pieddepage"/>
    <w:uiPriority w:val="99"/>
    <w:rsid w:val="00851183"/>
    <w:rPr>
      <w:lang w:val="fr-FR"/>
    </w:rPr>
  </w:style>
  <w:style w:type="character" w:styleId="Lienhypertexte">
    <w:name w:val="Hyperlink"/>
    <w:basedOn w:val="Policepardfaut"/>
    <w:rsid w:val="00851183"/>
    <w:rPr>
      <w:color w:val="0000FF"/>
      <w:u w:val="single"/>
    </w:rPr>
  </w:style>
</w:styles>
</file>

<file path=word/webSettings.xml><?xml version="1.0" encoding="utf-8"?>
<w:webSettings xmlns:r="http://schemas.openxmlformats.org/officeDocument/2006/relationships" xmlns:w="http://schemas.openxmlformats.org/wordprocessingml/2006/main">
  <w:divs>
    <w:div w:id="1353536961">
      <w:bodyDiv w:val="1"/>
      <w:marLeft w:val="0"/>
      <w:marRight w:val="0"/>
      <w:marTop w:val="0"/>
      <w:marBottom w:val="0"/>
      <w:divBdr>
        <w:top w:val="none" w:sz="0" w:space="0" w:color="auto"/>
        <w:left w:val="none" w:sz="0" w:space="0" w:color="auto"/>
        <w:bottom w:val="none" w:sz="0" w:space="0" w:color="auto"/>
        <w:right w:val="none" w:sz="0" w:space="0" w:color="auto"/>
      </w:divBdr>
    </w:div>
    <w:div w:id="146449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www.northafricaforum.org" TargetMode="Externa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emf"/><Relationship Id="rId9" Type="http://schemas.openxmlformats.org/officeDocument/2006/relationships/image" Target="media/image6.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629</Words>
  <Characters>3590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2011-12-02T09:46:00Z</dcterms:created>
  <dcterms:modified xsi:type="dcterms:W3CDTF">2011-12-02T16:18:00Z</dcterms:modified>
</cp:coreProperties>
</file>