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7F6" w:rsidRPr="009B3EDD" w:rsidRDefault="003B6B67" w:rsidP="007D748D">
      <w:pPr>
        <w:spacing w:line="276" w:lineRule="auto"/>
        <w:ind w:left="-284" w:right="-286"/>
        <w:jc w:val="both"/>
        <w:rPr>
          <w:bCs/>
        </w:rPr>
      </w:pPr>
      <w:r>
        <w:rPr>
          <w:bCs/>
          <w:noProof/>
        </w:rPr>
        <w:pict>
          <v:shapetype id="_x0000_t202" coordsize="21600,21600" o:spt="202" path="m,l,21600r21600,l21600,xe">
            <v:stroke joinstyle="miter"/>
            <v:path gradientshapeok="t" o:connecttype="rect"/>
          </v:shapetype>
          <v:shape id="_x0000_s1028" type="#_x0000_t202" style="position:absolute;left:0;text-align:left;margin-left:70.75pt;margin-top:-33.25pt;width:194.3pt;height:52pt;z-index:251662336" stroked="f">
            <v:textbox style="mso-next-textbox:#_x0000_s1028">
              <w:txbxContent>
                <w:p w:rsidR="001D77F6" w:rsidRPr="00C52534" w:rsidRDefault="001D77F6" w:rsidP="001D77F6">
                  <w:pPr>
                    <w:ind w:right="-110"/>
                    <w:jc w:val="both"/>
                    <w:rPr>
                      <w:rFonts w:ascii="Calibri" w:hAnsi="Calibri" w:cs="Arial"/>
                      <w:bCs/>
                      <w:sz w:val="22"/>
                      <w:szCs w:val="22"/>
                    </w:rPr>
                  </w:pPr>
                  <w:r w:rsidRPr="00C52534">
                    <w:rPr>
                      <w:rFonts w:ascii="Calibri" w:hAnsi="Calibri" w:cs="Arial"/>
                      <w:bCs/>
                      <w:sz w:val="22"/>
                      <w:szCs w:val="22"/>
                    </w:rPr>
                    <w:t>Nations Unies</w:t>
                  </w:r>
                </w:p>
                <w:p w:rsidR="001D77F6" w:rsidRPr="00C52534" w:rsidRDefault="001D77F6" w:rsidP="001D77F6">
                  <w:pPr>
                    <w:ind w:right="-110"/>
                    <w:rPr>
                      <w:rFonts w:ascii="Calibri" w:hAnsi="Calibri" w:cs="Arial"/>
                      <w:bCs/>
                      <w:sz w:val="22"/>
                      <w:szCs w:val="22"/>
                    </w:rPr>
                  </w:pPr>
                  <w:r w:rsidRPr="00C52534">
                    <w:rPr>
                      <w:rFonts w:ascii="Calibri" w:hAnsi="Calibri" w:cs="Arial"/>
                      <w:bCs/>
                      <w:sz w:val="22"/>
                      <w:szCs w:val="22"/>
                    </w:rPr>
                    <w:t xml:space="preserve">Commission économique pour l’Afrique </w:t>
                  </w:r>
                </w:p>
                <w:p w:rsidR="001D77F6" w:rsidRPr="00C52534" w:rsidRDefault="001D77F6" w:rsidP="001D77F6">
                  <w:pPr>
                    <w:ind w:right="-110"/>
                    <w:rPr>
                      <w:rFonts w:ascii="Calibri" w:hAnsi="Calibri" w:cs="Arial"/>
                      <w:b/>
                      <w:bCs/>
                      <w:sz w:val="22"/>
                      <w:szCs w:val="22"/>
                    </w:rPr>
                  </w:pPr>
                  <w:r w:rsidRPr="00C52534">
                    <w:rPr>
                      <w:rFonts w:ascii="Calibri" w:hAnsi="Calibri" w:cs="Arial"/>
                      <w:b/>
                      <w:bCs/>
                      <w:sz w:val="22"/>
                      <w:szCs w:val="22"/>
                    </w:rPr>
                    <w:t>Bureau pour l’Afrique du Nord</w:t>
                  </w:r>
                </w:p>
                <w:p w:rsidR="001D77F6" w:rsidRPr="00C52534" w:rsidRDefault="001D77F6" w:rsidP="001D77F6">
                  <w:pPr>
                    <w:rPr>
                      <w:sz w:val="22"/>
                      <w:szCs w:val="22"/>
                    </w:rPr>
                  </w:pPr>
                </w:p>
              </w:txbxContent>
            </v:textbox>
          </v:shape>
        </w:pict>
      </w:r>
      <w:r>
        <w:rPr>
          <w:bCs/>
          <w:noProof/>
        </w:rPr>
        <w:pict>
          <v:shape id="_x0000_s1026" type="#_x0000_t202" style="position:absolute;left:0;text-align:left;margin-left:-15.1pt;margin-top:-44.45pt;width:86.35pt;height:66.4pt;z-index:251660288;mso-wrap-style:none" stroked="f">
            <v:textbox style="mso-next-textbox:#_x0000_s1026;mso-fit-shape-to-text:t">
              <w:txbxContent>
                <w:p w:rsidR="001D77F6" w:rsidRDefault="001D77F6" w:rsidP="001D77F6">
                  <w:r>
                    <w:rPr>
                      <w:noProof/>
                    </w:rPr>
                    <w:drawing>
                      <wp:inline distT="0" distB="0" distL="0" distR="0">
                        <wp:extent cx="1121410" cy="9226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21410" cy="922655"/>
                                </a:xfrm>
                                <a:prstGeom prst="rect">
                                  <a:avLst/>
                                </a:prstGeom>
                                <a:noFill/>
                                <a:ln w="9525">
                                  <a:noFill/>
                                  <a:miter lim="800000"/>
                                  <a:headEnd/>
                                  <a:tailEnd/>
                                </a:ln>
                              </pic:spPr>
                            </pic:pic>
                          </a:graphicData>
                        </a:graphic>
                      </wp:inline>
                    </w:drawing>
                  </w:r>
                </w:p>
              </w:txbxContent>
            </v:textbox>
          </v:shape>
        </w:pict>
      </w:r>
    </w:p>
    <w:p w:rsidR="001D77F6" w:rsidRDefault="003B6B67" w:rsidP="007D748D">
      <w:pPr>
        <w:spacing w:before="200" w:line="276" w:lineRule="auto"/>
        <w:ind w:left="-284" w:right="108"/>
        <w:jc w:val="both"/>
        <w:rPr>
          <w:rFonts w:ascii="Calibri" w:hAnsi="Calibri"/>
          <w:sz w:val="20"/>
          <w:szCs w:val="20"/>
        </w:rPr>
      </w:pPr>
      <w:r>
        <w:rPr>
          <w:rFonts w:ascii="Calibri" w:hAnsi="Calibri"/>
          <w:noProof/>
          <w:sz w:val="20"/>
          <w:szCs w:val="20"/>
        </w:rPr>
        <w:pict>
          <v:line id="_x0000_s1027" style="position:absolute;left:0;text-align:left;z-index:251661312" from="-1.5pt,11.35pt" to="493.5pt,11.35pt"/>
        </w:pict>
      </w:r>
    </w:p>
    <w:p w:rsidR="00590F51" w:rsidRDefault="00590F51" w:rsidP="00590F51">
      <w:pPr>
        <w:spacing w:after="80"/>
        <w:ind w:right="-142"/>
        <w:jc w:val="center"/>
      </w:pPr>
      <w:r>
        <w:t xml:space="preserve">                                                                                                                  </w:t>
      </w:r>
    </w:p>
    <w:p w:rsidR="00590F51" w:rsidRDefault="00590F51" w:rsidP="00590F51">
      <w:pPr>
        <w:spacing w:after="80"/>
        <w:ind w:right="-142"/>
        <w:jc w:val="center"/>
      </w:pPr>
      <w:r>
        <w:t xml:space="preserve">                                                                                                                               Rabat, 22 février 2013</w:t>
      </w:r>
    </w:p>
    <w:p w:rsidR="00590F51" w:rsidRDefault="00590F51" w:rsidP="00590F51">
      <w:pPr>
        <w:spacing w:after="80"/>
        <w:ind w:right="-142"/>
        <w:jc w:val="center"/>
      </w:pPr>
    </w:p>
    <w:p w:rsidR="00590F51" w:rsidRPr="00043428" w:rsidRDefault="00590F51" w:rsidP="00590F51">
      <w:pPr>
        <w:jc w:val="center"/>
        <w:rPr>
          <w:rFonts w:ascii="Arial Rounded MT Bold" w:hAnsi="Arial Rounded MT Bold"/>
          <w:b/>
          <w:color w:val="548DD4"/>
        </w:rPr>
      </w:pPr>
      <w:r w:rsidRPr="00043428">
        <w:rPr>
          <w:rFonts w:ascii="Arial Rounded MT Bold" w:hAnsi="Arial Rounded MT Bold"/>
          <w:b/>
          <w:color w:val="548DD4"/>
        </w:rPr>
        <w:t>Communiqué de Presse</w:t>
      </w:r>
    </w:p>
    <w:p w:rsidR="00590F51" w:rsidRDefault="00590F51" w:rsidP="00590F51">
      <w:pPr>
        <w:pStyle w:val="Lgende"/>
        <w:rPr>
          <w:rFonts w:ascii="Arial" w:hAnsi="Arial" w:cs="Arial"/>
          <w:sz w:val="22"/>
          <w:szCs w:val="22"/>
          <w:lang w:val="fr-FR"/>
        </w:rPr>
      </w:pPr>
    </w:p>
    <w:p w:rsidR="00590F51" w:rsidRPr="0016228E" w:rsidRDefault="00590F51" w:rsidP="00590F51">
      <w:pPr>
        <w:pStyle w:val="Lgende"/>
        <w:rPr>
          <w:rFonts w:ascii="Times New Roman" w:hAnsi="Times New Roman" w:cs="Times New Roman"/>
          <w:b/>
          <w:color w:val="993300"/>
          <w:szCs w:val="24"/>
          <w:u w:val="single"/>
          <w:lang w:val="fr-FR"/>
        </w:rPr>
      </w:pPr>
      <w:r w:rsidRPr="0016228E">
        <w:rPr>
          <w:rFonts w:ascii="Times New Roman" w:hAnsi="Times New Roman" w:cs="Times New Roman"/>
          <w:b/>
          <w:sz w:val="22"/>
          <w:szCs w:val="22"/>
          <w:u w:val="single"/>
          <w:lang w:val="fr-FR"/>
        </w:rPr>
        <w:t xml:space="preserve">Rabat abrite la 28ème session du </w:t>
      </w:r>
      <w:r w:rsidRPr="0016228E">
        <w:rPr>
          <w:rStyle w:val="style571"/>
          <w:b/>
          <w:sz w:val="22"/>
          <w:szCs w:val="22"/>
          <w:u w:val="single"/>
          <w:lang w:val="fr-FR"/>
        </w:rPr>
        <w:t>Comité intergouvernemental d’experts de la CEA</w:t>
      </w:r>
    </w:p>
    <w:p w:rsidR="00590F51" w:rsidRPr="008357AA" w:rsidRDefault="00590F51" w:rsidP="00590F51">
      <w:pPr>
        <w:pStyle w:val="Corpsdetexte"/>
        <w:rPr>
          <w:rFonts w:ascii="Arial" w:hAnsi="Arial" w:cs="Arial"/>
          <w:color w:val="0070C0"/>
          <w:sz w:val="22"/>
          <w:szCs w:val="22"/>
          <w:u w:val="single"/>
        </w:rPr>
      </w:pPr>
    </w:p>
    <w:p w:rsidR="00590F51" w:rsidRPr="00590F51" w:rsidRDefault="00590F51" w:rsidP="00590F51">
      <w:pPr>
        <w:pStyle w:val="Lgende"/>
        <w:rPr>
          <w:rFonts w:ascii="Times New Roman" w:hAnsi="Times New Roman" w:cs="Times New Roman"/>
          <w:b/>
          <w:i w:val="0"/>
          <w:color w:val="365F91"/>
          <w:sz w:val="28"/>
          <w:szCs w:val="28"/>
          <w:lang w:val="fr-FR"/>
        </w:rPr>
      </w:pPr>
      <w:r w:rsidRPr="00590F51">
        <w:rPr>
          <w:rFonts w:ascii="Times New Roman" w:hAnsi="Times New Roman" w:cs="Times New Roman"/>
          <w:b/>
          <w:i w:val="0"/>
          <w:color w:val="365F91"/>
          <w:sz w:val="28"/>
          <w:szCs w:val="28"/>
          <w:lang w:val="fr-FR"/>
        </w:rPr>
        <w:t>Transformation des économies pour dynamiser la croissance et l’emploi</w:t>
      </w:r>
    </w:p>
    <w:p w:rsidR="00590F51" w:rsidRPr="00590F51" w:rsidRDefault="00590F51" w:rsidP="00590F51">
      <w:pPr>
        <w:pStyle w:val="Corpsdetexte"/>
        <w:rPr>
          <w:rStyle w:val="style571"/>
          <w:rFonts w:ascii="Times New Roman" w:hAnsi="Times New Roman" w:cs="Times New Roman"/>
          <w:b/>
          <w:color w:val="548DD4"/>
          <w:sz w:val="28"/>
          <w:szCs w:val="28"/>
        </w:rPr>
      </w:pPr>
    </w:p>
    <w:p w:rsidR="00590F51" w:rsidRPr="0016228E" w:rsidRDefault="00590F51" w:rsidP="00590F51">
      <w:pPr>
        <w:jc w:val="both"/>
      </w:pPr>
      <w:r w:rsidRPr="0016228E">
        <w:rPr>
          <w:rStyle w:val="style571"/>
        </w:rPr>
        <w:t xml:space="preserve">Le </w:t>
      </w:r>
      <w:r w:rsidRPr="0016228E">
        <w:t>Bureau pour l’Afrique du Nord de la Commission économique des Nations Unies pour l’Afrique (UN CEA) organise du 26 février au 1</w:t>
      </w:r>
      <w:r w:rsidRPr="0016228E">
        <w:rPr>
          <w:vertAlign w:val="superscript"/>
        </w:rPr>
        <w:t>er</w:t>
      </w:r>
      <w:r w:rsidRPr="0016228E">
        <w:t xml:space="preserve"> mars 2013 à </w:t>
      </w:r>
      <w:r w:rsidRPr="0016228E">
        <w:rPr>
          <w:rStyle w:val="style571"/>
        </w:rPr>
        <w:t xml:space="preserve">Rabat (Maroc) la </w:t>
      </w:r>
      <w:r w:rsidRPr="0016228E">
        <w:t>28</w:t>
      </w:r>
      <w:r w:rsidRPr="0016228E">
        <w:rPr>
          <w:vertAlign w:val="superscript"/>
        </w:rPr>
        <w:t>ème</w:t>
      </w:r>
      <w:r w:rsidRPr="0016228E">
        <w:t xml:space="preserve"> session du Comité Intergouvernemental d’Experts (CIE)  qui se penchera sur un sujet d’actualité pour la sous région, soit </w:t>
      </w:r>
      <w:r w:rsidRPr="0016228E">
        <w:rPr>
          <w:i/>
        </w:rPr>
        <w:t>« Promouvoir la diversification et la sophistication pour la transformation structurelle des économies en Afrique du Nord</w:t>
      </w:r>
      <w:r w:rsidRPr="0016228E">
        <w:t xml:space="preserve"> ». </w:t>
      </w:r>
    </w:p>
    <w:p w:rsidR="00590F51" w:rsidRPr="0016228E" w:rsidRDefault="00590F51" w:rsidP="00590F51">
      <w:pPr>
        <w:spacing w:before="100" w:beforeAutospacing="1" w:after="100" w:afterAutospacing="1"/>
        <w:jc w:val="both"/>
      </w:pPr>
      <w:r w:rsidRPr="0016228E">
        <w:rPr>
          <w:color w:val="000000"/>
        </w:rPr>
        <w:t xml:space="preserve">Le CIE est l'organe </w:t>
      </w:r>
      <w:r w:rsidRPr="0016228E">
        <w:t>délibérant du Bureau pour l’Afrique du Nord et comprend l</w:t>
      </w:r>
      <w:r w:rsidRPr="0016228E">
        <w:rPr>
          <w:color w:val="000000"/>
        </w:rPr>
        <w:t xml:space="preserve">es représentants des sept pays de la sous- région (Algérie, Egypte, Libye, Maroc, Mauritanie, Soudan et Tunisie) qui se réunissent chaque année pour impulser les orientations stratégiques au travail  du Bureau de la CEA en Afrique du Nord et en assurer le suivi. Il </w:t>
      </w:r>
      <w:r w:rsidRPr="0016228E">
        <w:t xml:space="preserve"> aura entre autres tâches d’examiner une série de rapports préparés par le Bureau dont : le rapport sur les conditions économiques et sociales en 2012 et le rapport sur l’état de mise en œuvre des OMD. </w:t>
      </w:r>
    </w:p>
    <w:p w:rsidR="00590F51" w:rsidRPr="0016228E" w:rsidRDefault="00590F51" w:rsidP="00590F51">
      <w:pPr>
        <w:jc w:val="both"/>
      </w:pPr>
      <w:r w:rsidRPr="0016228E">
        <w:t xml:space="preserve">Cette réunion statutaire constitue un rendez–vous annuel important pour échanger sur  les défis majeurs et les stratégies de développement susceptible d’améliorer les performances économiques et sociales des pays de la sous-région, mais aussi de stimuler le processus d’intégration régionale. Relever ces défis s’impose de manière pressante aujourd’hui, au regard d’un contexte  régional marqué par des transitions politiques qui prennent du temps  dans certains pays, la croissance insuffisante et peu génératrice d’emplois, l’amplification des risques sécuritaires et enfin la récession dans certains pays de l’Union Européenne, principal partenaire commercial de l’Afrique du Nord. </w:t>
      </w:r>
    </w:p>
    <w:p w:rsidR="00590F51" w:rsidRPr="0016228E" w:rsidRDefault="00590F51" w:rsidP="00590F51">
      <w:pPr>
        <w:jc w:val="both"/>
      </w:pPr>
      <w:r w:rsidRPr="0016228E">
        <w:t xml:space="preserve">Pour analyser ce contexte et approfondir les divers aspects du thème choisi cette année, la 28ème session du CIE comprend aussi la tenue d’une réunion d’experts sur le thème «Sophistication et diversification </w:t>
      </w:r>
      <w:r w:rsidRPr="0016228E">
        <w:rPr>
          <w:bCs/>
        </w:rPr>
        <w:t xml:space="preserve">pour la transformation structurelle des économies d’Afrique du Nord»,  dont le </w:t>
      </w:r>
      <w:r w:rsidRPr="0016228E">
        <w:t>choix  est dicté par la nécessité pour les pays de la région de concrétiser le passage de leurs économies respectives au rang d’économies émergentes, ce  qui ne saurait se faire sans une transformation structurelle soutenue.</w:t>
      </w:r>
    </w:p>
    <w:p w:rsidR="00590F51" w:rsidRPr="0016228E" w:rsidRDefault="00590F51" w:rsidP="00590F51">
      <w:pPr>
        <w:pStyle w:val="Corpsdetexte"/>
        <w:jc w:val="both"/>
        <w:rPr>
          <w:rStyle w:val="style571"/>
          <w:color w:val="000000"/>
        </w:rPr>
      </w:pPr>
    </w:p>
    <w:p w:rsidR="00590F51" w:rsidRPr="0016228E" w:rsidRDefault="00590F51" w:rsidP="00590F51">
      <w:pPr>
        <w:pStyle w:val="Corpsdetexte"/>
        <w:jc w:val="both"/>
        <w:rPr>
          <w:color w:val="000000"/>
        </w:rPr>
      </w:pPr>
      <w:r w:rsidRPr="0016228E">
        <w:rPr>
          <w:rStyle w:val="style571"/>
          <w:color w:val="000000"/>
        </w:rPr>
        <w:t>L</w:t>
      </w:r>
      <w:r w:rsidRPr="0016228E">
        <w:t>es pays d’Afrique du Nord ont connu durant la dernière décennie des taux de croissance de l’ordre de 4%, alors que les pays de l’Est Asiatique et du Pacifique enregistraient une croissance de 8,5%. Cette croissance de nos pays est insuffisante, compte tenu des défis importants auxquels ils doivent faire face en termes de réduction du chômage et d’emploi des jeunes.</w:t>
      </w:r>
    </w:p>
    <w:p w:rsidR="00590F51" w:rsidRPr="0016228E" w:rsidRDefault="00590F51" w:rsidP="00590F51">
      <w:pPr>
        <w:jc w:val="both"/>
      </w:pPr>
    </w:p>
    <w:p w:rsidR="00590F51" w:rsidRPr="0016228E" w:rsidRDefault="00590F51" w:rsidP="00590F51">
      <w:pPr>
        <w:jc w:val="both"/>
        <w:rPr>
          <w:color w:val="000000"/>
        </w:rPr>
      </w:pPr>
      <w:r w:rsidRPr="0016228E">
        <w:rPr>
          <w:color w:val="000000"/>
        </w:rPr>
        <w:t xml:space="preserve">Des études empiriques récentes mettent en évidence le rôle crucial de la sophistication des exportations dans le processus de croissance soutenue. La réunion d’experts permettra aussi aux </w:t>
      </w:r>
      <w:r w:rsidRPr="0016228E">
        <w:lastRenderedPageBreak/>
        <w:t xml:space="preserve">participants d’examiner le rôle de l’Etat et des divers acteurs économiques dans le processus de transformation structurelle des économies.  </w:t>
      </w:r>
    </w:p>
    <w:p w:rsidR="00590F51" w:rsidRPr="0016228E" w:rsidRDefault="00590F51" w:rsidP="00590F51">
      <w:pPr>
        <w:jc w:val="both"/>
      </w:pPr>
    </w:p>
    <w:p w:rsidR="00590F51" w:rsidRDefault="00590F51" w:rsidP="00590F51">
      <w:pPr>
        <w:jc w:val="both"/>
      </w:pPr>
      <w:r w:rsidRPr="0016228E">
        <w:t xml:space="preserve">Ces débats déboucheront sur des recommandations qui seront soumises à la prochaine Conférence des Ministres africains des finances, de la planification et du développement économique de la CEA dont les travaux se tiendront à Abidjan, en Côte d’Ivoire du 21 au 26 mars 2013.  </w:t>
      </w:r>
    </w:p>
    <w:p w:rsidR="00590F51" w:rsidRDefault="00590F51" w:rsidP="00590F51">
      <w:pPr>
        <w:jc w:val="both"/>
      </w:pPr>
    </w:p>
    <w:p w:rsidR="00590F51" w:rsidRDefault="00590F51" w:rsidP="00590F51">
      <w:pPr>
        <w:jc w:val="both"/>
      </w:pPr>
    </w:p>
    <w:p w:rsidR="00590F51" w:rsidRPr="0016228E" w:rsidRDefault="00590F51" w:rsidP="00590F51">
      <w:pPr>
        <w:jc w:val="both"/>
      </w:pPr>
    </w:p>
    <w:p w:rsidR="00590F51" w:rsidRPr="0016228E" w:rsidRDefault="00590F51" w:rsidP="00590F51">
      <w:pPr>
        <w:bidi/>
        <w:jc w:val="both"/>
        <w:rPr>
          <w:b/>
          <w:sz w:val="20"/>
          <w:szCs w:val="20"/>
          <w:rtl/>
          <w:lang w:bidi="ar-MA"/>
        </w:rPr>
      </w:pPr>
      <w:r w:rsidRPr="0016228E">
        <w:rPr>
          <w:rFonts w:ascii="Arial" w:hAnsi="Arial"/>
          <w:sz w:val="20"/>
          <w:szCs w:val="20"/>
        </w:rPr>
        <w:t xml:space="preserve">                                                                                 </w:t>
      </w:r>
      <w:hyperlink r:id="rId8" w:history="1">
        <w:r w:rsidRPr="0016228E">
          <w:rPr>
            <w:rStyle w:val="Lienhypertexte"/>
            <w:sz w:val="20"/>
            <w:szCs w:val="20"/>
          </w:rPr>
          <w:t>http://www.uneca.org/sro/an/</w:t>
        </w:r>
      </w:hyperlink>
    </w:p>
    <w:p w:rsidR="00590F51" w:rsidRPr="006D7C3C" w:rsidRDefault="00590F51" w:rsidP="00590F51">
      <w:pPr>
        <w:jc w:val="both"/>
        <w:rPr>
          <w:rFonts w:ascii="Arial" w:hAnsi="Arial"/>
        </w:rPr>
      </w:pPr>
    </w:p>
    <w:p w:rsidR="00590F51" w:rsidRDefault="00590F51" w:rsidP="00590F51">
      <w:pPr>
        <w:spacing w:line="360" w:lineRule="auto"/>
        <w:jc w:val="center"/>
        <w:rPr>
          <w:rStyle w:val="style571"/>
          <w:color w:val="000000"/>
        </w:rPr>
      </w:pPr>
    </w:p>
    <w:p w:rsidR="00590F51" w:rsidRPr="003A145B" w:rsidRDefault="00590F51" w:rsidP="00590F51">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rPr>
      </w:pPr>
    </w:p>
    <w:p w:rsidR="00590F51" w:rsidRPr="003A145B" w:rsidRDefault="00590F51" w:rsidP="00590F51">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rPr>
      </w:pPr>
    </w:p>
    <w:p w:rsidR="00590F51" w:rsidRPr="003A145B" w:rsidRDefault="00590F51" w:rsidP="00590F51">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rPr>
      </w:pPr>
    </w:p>
    <w:p w:rsidR="00590F51" w:rsidRPr="003A145B" w:rsidRDefault="00590F51" w:rsidP="00590F51">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rPr>
      </w:pPr>
    </w:p>
    <w:p w:rsidR="00590F51" w:rsidRPr="003A145B" w:rsidRDefault="00590F51" w:rsidP="00590F51">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rPr>
      </w:pPr>
    </w:p>
    <w:p w:rsidR="00737D63" w:rsidRPr="004D480D" w:rsidRDefault="00737D63" w:rsidP="00AF21F0">
      <w:pPr>
        <w:jc w:val="both"/>
        <w:rPr>
          <w:rFonts w:asciiTheme="minorHAnsi" w:hAnsiTheme="minorHAnsi" w:cstheme="majorBidi"/>
          <w:sz w:val="22"/>
          <w:szCs w:val="22"/>
        </w:rPr>
      </w:pPr>
    </w:p>
    <w:p w:rsidR="008C7CAF" w:rsidRPr="004D480D" w:rsidRDefault="008C7CAF" w:rsidP="00AF21F0">
      <w:pPr>
        <w:jc w:val="both"/>
        <w:rPr>
          <w:rFonts w:asciiTheme="minorHAnsi" w:hAnsiTheme="minorHAnsi" w:cstheme="majorBidi"/>
          <w:sz w:val="22"/>
          <w:szCs w:val="22"/>
        </w:rPr>
      </w:pPr>
    </w:p>
    <w:p w:rsidR="004B2979" w:rsidRPr="004D480D" w:rsidRDefault="004B2979" w:rsidP="00AF21F0">
      <w:pPr>
        <w:jc w:val="both"/>
        <w:rPr>
          <w:rFonts w:asciiTheme="minorHAnsi" w:hAnsiTheme="minorHAnsi" w:cstheme="majorBidi"/>
          <w:sz w:val="22"/>
          <w:szCs w:val="22"/>
        </w:rPr>
      </w:pPr>
    </w:p>
    <w:p w:rsidR="004B2979" w:rsidRPr="004D480D" w:rsidRDefault="004B2979" w:rsidP="00AF21F0">
      <w:pPr>
        <w:jc w:val="both"/>
        <w:rPr>
          <w:rFonts w:asciiTheme="minorHAnsi" w:hAnsiTheme="minorHAnsi" w:cstheme="majorBidi"/>
          <w:sz w:val="22"/>
          <w:szCs w:val="22"/>
        </w:rPr>
      </w:pPr>
    </w:p>
    <w:p w:rsidR="004B2979" w:rsidRPr="004D480D" w:rsidRDefault="004B2979" w:rsidP="00AF21F0">
      <w:pPr>
        <w:jc w:val="both"/>
        <w:rPr>
          <w:rFonts w:asciiTheme="minorHAnsi" w:hAnsiTheme="minorHAnsi" w:cstheme="majorBidi"/>
          <w:sz w:val="22"/>
          <w:szCs w:val="22"/>
        </w:rPr>
      </w:pPr>
      <w:r w:rsidRPr="004D480D">
        <w:rPr>
          <w:rFonts w:asciiTheme="minorHAnsi" w:hAnsiTheme="minorHAnsi"/>
          <w:sz w:val="22"/>
          <w:szCs w:val="22"/>
        </w:rPr>
        <w:tab/>
      </w:r>
    </w:p>
    <w:p w:rsidR="006C3003" w:rsidRPr="004D480D" w:rsidRDefault="006C3003" w:rsidP="00AF21F0">
      <w:pPr>
        <w:jc w:val="both"/>
        <w:rPr>
          <w:rFonts w:asciiTheme="minorHAnsi" w:hAnsiTheme="minorHAnsi"/>
          <w:sz w:val="22"/>
          <w:szCs w:val="22"/>
        </w:rPr>
      </w:pPr>
    </w:p>
    <w:sectPr w:rsidR="006C3003" w:rsidRPr="004D480D" w:rsidSect="00360B8D">
      <w:footerReference w:type="default" r:id="rId9"/>
      <w:footerReference w:type="first" r:id="rId10"/>
      <w:pgSz w:w="11906" w:h="16838"/>
      <w:pgMar w:top="1440" w:right="1080" w:bottom="1440" w:left="1080" w:header="709" w:footer="19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7074" w:rsidRDefault="001E7074" w:rsidP="00793DDE">
      <w:r>
        <w:separator/>
      </w:r>
    </w:p>
  </w:endnote>
  <w:endnote w:type="continuationSeparator" w:id="1">
    <w:p w:rsidR="001E7074" w:rsidRDefault="001E7074" w:rsidP="00793D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3F4" w:rsidRDefault="003B6B67">
    <w:pPr>
      <w:pStyle w:val="Pieddepage"/>
      <w:jc w:val="center"/>
    </w:pPr>
    <w:r>
      <w:fldChar w:fldCharType="begin"/>
    </w:r>
    <w:r w:rsidR="008029D6">
      <w:instrText xml:space="preserve"> PAGE   \* MERGEFORMAT </w:instrText>
    </w:r>
    <w:r>
      <w:fldChar w:fldCharType="separate"/>
    </w:r>
    <w:r w:rsidR="00590F51">
      <w:rPr>
        <w:noProof/>
      </w:rPr>
      <w:t>2</w:t>
    </w:r>
    <w:r>
      <w:fldChar w:fldCharType="end"/>
    </w:r>
  </w:p>
  <w:p w:rsidR="001336D4" w:rsidRDefault="001E7074" w:rsidP="004700D0">
    <w:pPr>
      <w:pStyle w:val="Pieddepage"/>
      <w:jc w:val="center"/>
      <w:rPr>
        <w:rStyle w:val="Numrodepage"/>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7C7" w:rsidRDefault="008029D6" w:rsidP="004307C7">
    <w:pPr>
      <w:pStyle w:val="Pieddepage"/>
      <w:pBdr>
        <w:top w:val="single" w:sz="12" w:space="1" w:color="auto"/>
      </w:pBdr>
      <w:jc w:val="center"/>
      <w:rPr>
        <w:sz w:val="18"/>
        <w:szCs w:val="18"/>
      </w:rPr>
    </w:pPr>
    <w:r>
      <w:rPr>
        <w:sz w:val="18"/>
        <w:szCs w:val="18"/>
      </w:rPr>
      <w:t>Contacts presse</w:t>
    </w:r>
    <w:r w:rsidRPr="00F95F95">
      <w:rPr>
        <w:sz w:val="18"/>
        <w:szCs w:val="18"/>
      </w:rPr>
      <w:t xml:space="preserve"> : </w:t>
    </w:r>
    <w:r>
      <w:rPr>
        <w:sz w:val="18"/>
        <w:szCs w:val="18"/>
      </w:rPr>
      <w:t>Tél : 212 537</w:t>
    </w:r>
    <w:r w:rsidRPr="00F95F95">
      <w:rPr>
        <w:sz w:val="18"/>
        <w:szCs w:val="18"/>
      </w:rPr>
      <w:t xml:space="preserve"> 71 78 29 / 71 56 13</w:t>
    </w:r>
    <w:r>
      <w:rPr>
        <w:sz w:val="18"/>
        <w:szCs w:val="18"/>
      </w:rPr>
      <w:t xml:space="preserve"> - Fax: 212 537 71 27 02</w:t>
    </w:r>
  </w:p>
  <w:p w:rsidR="00C1212C" w:rsidRDefault="008029D6" w:rsidP="004307C7">
    <w:pPr>
      <w:pStyle w:val="Pieddepage"/>
      <w:pBdr>
        <w:top w:val="single" w:sz="12" w:space="1" w:color="auto"/>
      </w:pBdr>
      <w:jc w:val="center"/>
      <w:rPr>
        <w:sz w:val="18"/>
        <w:szCs w:val="18"/>
      </w:rPr>
    </w:pPr>
    <w:r w:rsidRPr="003C0849">
      <w:rPr>
        <w:sz w:val="18"/>
        <w:szCs w:val="18"/>
      </w:rPr>
      <w:t xml:space="preserve">Email : </w:t>
    </w:r>
    <w:hyperlink r:id="rId1" w:history="1">
      <w:r w:rsidRPr="003C0849">
        <w:rPr>
          <w:rStyle w:val="Lienhypertexte"/>
          <w:sz w:val="18"/>
          <w:szCs w:val="18"/>
        </w:rPr>
        <w:t>srdc-na@uneca.org</w:t>
      </w:r>
    </w:hyperlink>
    <w:r>
      <w:rPr>
        <w:sz w:val="18"/>
        <w:szCs w:val="18"/>
      </w:rPr>
      <w:t xml:space="preserve"> </w:t>
    </w:r>
  </w:p>
  <w:p w:rsidR="007D748D" w:rsidRDefault="007D748D" w:rsidP="004307C7">
    <w:pPr>
      <w:pStyle w:val="Pieddepage"/>
      <w:pBdr>
        <w:top w:val="single" w:sz="12" w:space="1" w:color="auto"/>
      </w:pBdr>
      <w:jc w:val="center"/>
      <w:rPr>
        <w:sz w:val="18"/>
        <w:szCs w:val="18"/>
      </w:rPr>
    </w:pPr>
  </w:p>
  <w:p w:rsidR="007D748D" w:rsidRPr="004307C7" w:rsidRDefault="007D748D" w:rsidP="004307C7">
    <w:pPr>
      <w:pStyle w:val="Pieddepage"/>
      <w:pBdr>
        <w:top w:val="single" w:sz="12" w:space="1" w:color="auto"/>
      </w:pBdr>
      <w:jc w:val="center"/>
      <w:rPr>
        <w:sz w:val="18"/>
        <w:szCs w:val="18"/>
      </w:rPr>
    </w:pPr>
  </w:p>
  <w:p w:rsidR="00C1212C" w:rsidRDefault="001E7074" w:rsidP="00C1212C">
    <w:pPr>
      <w:pStyle w:val="Pieddepage"/>
    </w:pPr>
  </w:p>
  <w:p w:rsidR="00C1212C" w:rsidRDefault="001E7074" w:rsidP="00C1212C">
    <w:pPr>
      <w:pStyle w:val="Pieddepage"/>
    </w:pPr>
  </w:p>
  <w:p w:rsidR="00C1212C" w:rsidRPr="00C1212C" w:rsidRDefault="001E7074" w:rsidP="00C1212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7074" w:rsidRDefault="001E7074" w:rsidP="00793DDE">
      <w:r>
        <w:separator/>
      </w:r>
    </w:p>
  </w:footnote>
  <w:footnote w:type="continuationSeparator" w:id="1">
    <w:p w:rsidR="001E7074" w:rsidRDefault="001E7074" w:rsidP="00793D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D77F6"/>
    <w:rsid w:val="00001D78"/>
    <w:rsid w:val="000408AB"/>
    <w:rsid w:val="00070791"/>
    <w:rsid w:val="00084448"/>
    <w:rsid w:val="00084563"/>
    <w:rsid w:val="00086EA5"/>
    <w:rsid w:val="000C4E56"/>
    <w:rsid w:val="000F0C86"/>
    <w:rsid w:val="000F0F4E"/>
    <w:rsid w:val="00160921"/>
    <w:rsid w:val="00167684"/>
    <w:rsid w:val="00196040"/>
    <w:rsid w:val="001B1F92"/>
    <w:rsid w:val="001D1AF5"/>
    <w:rsid w:val="001D77F6"/>
    <w:rsid w:val="001E7074"/>
    <w:rsid w:val="002278D0"/>
    <w:rsid w:val="002919EE"/>
    <w:rsid w:val="002B6D07"/>
    <w:rsid w:val="002F6104"/>
    <w:rsid w:val="00305874"/>
    <w:rsid w:val="003233D9"/>
    <w:rsid w:val="00351E23"/>
    <w:rsid w:val="00367798"/>
    <w:rsid w:val="003762A1"/>
    <w:rsid w:val="003A24B0"/>
    <w:rsid w:val="003B097D"/>
    <w:rsid w:val="003B0E7A"/>
    <w:rsid w:val="003B6B67"/>
    <w:rsid w:val="003D3AAF"/>
    <w:rsid w:val="003D492B"/>
    <w:rsid w:val="003E59D9"/>
    <w:rsid w:val="003F0326"/>
    <w:rsid w:val="0041332A"/>
    <w:rsid w:val="004334CE"/>
    <w:rsid w:val="004B2979"/>
    <w:rsid w:val="004D40CF"/>
    <w:rsid w:val="004D480D"/>
    <w:rsid w:val="004F2FC9"/>
    <w:rsid w:val="00505229"/>
    <w:rsid w:val="00537F83"/>
    <w:rsid w:val="00552B73"/>
    <w:rsid w:val="00590F51"/>
    <w:rsid w:val="005C1067"/>
    <w:rsid w:val="005D44AF"/>
    <w:rsid w:val="00603CF6"/>
    <w:rsid w:val="00634D94"/>
    <w:rsid w:val="00670180"/>
    <w:rsid w:val="0067233D"/>
    <w:rsid w:val="00672C81"/>
    <w:rsid w:val="006B6AD7"/>
    <w:rsid w:val="006C3003"/>
    <w:rsid w:val="006D2426"/>
    <w:rsid w:val="006E78B0"/>
    <w:rsid w:val="0072783C"/>
    <w:rsid w:val="00737D63"/>
    <w:rsid w:val="007478E6"/>
    <w:rsid w:val="00747E50"/>
    <w:rsid w:val="00764240"/>
    <w:rsid w:val="00781257"/>
    <w:rsid w:val="00793DDE"/>
    <w:rsid w:val="007A42C8"/>
    <w:rsid w:val="007D70E0"/>
    <w:rsid w:val="007D748D"/>
    <w:rsid w:val="008029D6"/>
    <w:rsid w:val="0086071E"/>
    <w:rsid w:val="00871EA8"/>
    <w:rsid w:val="00886437"/>
    <w:rsid w:val="008A1660"/>
    <w:rsid w:val="008C7CAF"/>
    <w:rsid w:val="008D0BCD"/>
    <w:rsid w:val="008E2F2B"/>
    <w:rsid w:val="008F5B60"/>
    <w:rsid w:val="00914700"/>
    <w:rsid w:val="00935209"/>
    <w:rsid w:val="00941724"/>
    <w:rsid w:val="009B0496"/>
    <w:rsid w:val="009B606D"/>
    <w:rsid w:val="009C24D3"/>
    <w:rsid w:val="009E0BB4"/>
    <w:rsid w:val="009F698B"/>
    <w:rsid w:val="00A15227"/>
    <w:rsid w:val="00A46B03"/>
    <w:rsid w:val="00A47E50"/>
    <w:rsid w:val="00AA3CD4"/>
    <w:rsid w:val="00AC19D1"/>
    <w:rsid w:val="00AD7585"/>
    <w:rsid w:val="00AF21F0"/>
    <w:rsid w:val="00AF567E"/>
    <w:rsid w:val="00B0337B"/>
    <w:rsid w:val="00B24269"/>
    <w:rsid w:val="00B335D8"/>
    <w:rsid w:val="00B3749E"/>
    <w:rsid w:val="00B647A0"/>
    <w:rsid w:val="00B91796"/>
    <w:rsid w:val="00B97BA0"/>
    <w:rsid w:val="00BC3F93"/>
    <w:rsid w:val="00BD3DEC"/>
    <w:rsid w:val="00C13757"/>
    <w:rsid w:val="00C2627E"/>
    <w:rsid w:val="00C5440E"/>
    <w:rsid w:val="00C56F39"/>
    <w:rsid w:val="00D57FBA"/>
    <w:rsid w:val="00D736D2"/>
    <w:rsid w:val="00DB3EEC"/>
    <w:rsid w:val="00DD40F5"/>
    <w:rsid w:val="00DD4443"/>
    <w:rsid w:val="00DE7812"/>
    <w:rsid w:val="00DF4E25"/>
    <w:rsid w:val="00E06940"/>
    <w:rsid w:val="00E279B1"/>
    <w:rsid w:val="00E35E62"/>
    <w:rsid w:val="00E7024E"/>
    <w:rsid w:val="00E87882"/>
    <w:rsid w:val="00EA3041"/>
    <w:rsid w:val="00EB39C5"/>
    <w:rsid w:val="00EB4545"/>
    <w:rsid w:val="00EC5151"/>
    <w:rsid w:val="00ED1706"/>
    <w:rsid w:val="00ED73C9"/>
    <w:rsid w:val="00EF52C9"/>
    <w:rsid w:val="00EF55E4"/>
    <w:rsid w:val="00F0454C"/>
    <w:rsid w:val="00F247E8"/>
    <w:rsid w:val="00F26CCA"/>
    <w:rsid w:val="00F5040A"/>
    <w:rsid w:val="00F637B4"/>
    <w:rsid w:val="00FA41B2"/>
    <w:rsid w:val="00FC395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7F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1D77F6"/>
    <w:pPr>
      <w:tabs>
        <w:tab w:val="center" w:pos="4153"/>
        <w:tab w:val="right" w:pos="8306"/>
      </w:tabs>
    </w:pPr>
  </w:style>
  <w:style w:type="character" w:customStyle="1" w:styleId="PieddepageCar">
    <w:name w:val="Pied de page Car"/>
    <w:basedOn w:val="Policepardfaut"/>
    <w:link w:val="Pieddepage"/>
    <w:uiPriority w:val="99"/>
    <w:rsid w:val="001D77F6"/>
    <w:rPr>
      <w:rFonts w:ascii="Times New Roman" w:eastAsia="Times New Roman" w:hAnsi="Times New Roman" w:cs="Times New Roman"/>
      <w:sz w:val="24"/>
      <w:szCs w:val="24"/>
      <w:lang w:eastAsia="fr-FR"/>
    </w:rPr>
  </w:style>
  <w:style w:type="character" w:styleId="Numrodepage">
    <w:name w:val="page number"/>
    <w:basedOn w:val="Policepardfaut"/>
    <w:rsid w:val="001D77F6"/>
  </w:style>
  <w:style w:type="character" w:styleId="Lienhypertexte">
    <w:name w:val="Hyperlink"/>
    <w:basedOn w:val="Policepardfaut"/>
    <w:rsid w:val="001D77F6"/>
    <w:rPr>
      <w:color w:val="0000FF"/>
      <w:u w:val="single"/>
    </w:rPr>
  </w:style>
  <w:style w:type="character" w:styleId="Marquedecommentaire">
    <w:name w:val="annotation reference"/>
    <w:basedOn w:val="Policepardfaut"/>
    <w:uiPriority w:val="99"/>
    <w:semiHidden/>
    <w:unhideWhenUsed/>
    <w:rsid w:val="001D77F6"/>
    <w:rPr>
      <w:sz w:val="16"/>
      <w:szCs w:val="16"/>
    </w:rPr>
  </w:style>
  <w:style w:type="paragraph" w:styleId="Commentaire">
    <w:name w:val="annotation text"/>
    <w:basedOn w:val="Normal"/>
    <w:link w:val="CommentaireCar"/>
    <w:uiPriority w:val="99"/>
    <w:semiHidden/>
    <w:unhideWhenUsed/>
    <w:rsid w:val="001D77F6"/>
    <w:rPr>
      <w:sz w:val="20"/>
      <w:szCs w:val="20"/>
    </w:rPr>
  </w:style>
  <w:style w:type="character" w:customStyle="1" w:styleId="CommentaireCar">
    <w:name w:val="Commentaire Car"/>
    <w:basedOn w:val="Policepardfaut"/>
    <w:link w:val="Commentaire"/>
    <w:uiPriority w:val="99"/>
    <w:semiHidden/>
    <w:rsid w:val="001D77F6"/>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1D77F6"/>
    <w:rPr>
      <w:rFonts w:ascii="Tahoma" w:hAnsi="Tahoma" w:cs="Tahoma"/>
      <w:sz w:val="16"/>
      <w:szCs w:val="16"/>
    </w:rPr>
  </w:style>
  <w:style w:type="character" w:customStyle="1" w:styleId="TextedebullesCar">
    <w:name w:val="Texte de bulles Car"/>
    <w:basedOn w:val="Policepardfaut"/>
    <w:link w:val="Textedebulles"/>
    <w:uiPriority w:val="99"/>
    <w:semiHidden/>
    <w:rsid w:val="001D77F6"/>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uiPriority w:val="99"/>
    <w:semiHidden/>
    <w:unhideWhenUsed/>
    <w:rsid w:val="008E2F2B"/>
    <w:rPr>
      <w:b/>
      <w:bCs/>
    </w:rPr>
  </w:style>
  <w:style w:type="character" w:customStyle="1" w:styleId="ObjetducommentaireCar">
    <w:name w:val="Objet du commentaire Car"/>
    <w:basedOn w:val="CommentaireCar"/>
    <w:link w:val="Objetducommentaire"/>
    <w:uiPriority w:val="99"/>
    <w:semiHidden/>
    <w:rsid w:val="008E2F2B"/>
    <w:rPr>
      <w:b/>
      <w:bCs/>
    </w:rPr>
  </w:style>
  <w:style w:type="paragraph" w:styleId="En-tte">
    <w:name w:val="header"/>
    <w:basedOn w:val="Normal"/>
    <w:link w:val="En-tteCar"/>
    <w:uiPriority w:val="99"/>
    <w:semiHidden/>
    <w:unhideWhenUsed/>
    <w:rsid w:val="007D748D"/>
    <w:pPr>
      <w:tabs>
        <w:tab w:val="center" w:pos="4536"/>
        <w:tab w:val="right" w:pos="9072"/>
      </w:tabs>
    </w:pPr>
  </w:style>
  <w:style w:type="character" w:customStyle="1" w:styleId="En-tteCar">
    <w:name w:val="En-tête Car"/>
    <w:basedOn w:val="Policepardfaut"/>
    <w:link w:val="En-tte"/>
    <w:uiPriority w:val="99"/>
    <w:semiHidden/>
    <w:rsid w:val="007D748D"/>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196040"/>
    <w:pPr>
      <w:spacing w:after="200" w:line="276" w:lineRule="auto"/>
      <w:ind w:left="720"/>
      <w:contextualSpacing/>
    </w:pPr>
    <w:rPr>
      <w:rFonts w:eastAsiaTheme="minorHAnsi" w:cstheme="minorBidi"/>
      <w:sz w:val="22"/>
      <w:szCs w:val="22"/>
      <w:lang w:val="en-US" w:eastAsia="en-US" w:bidi="en-US"/>
    </w:rPr>
  </w:style>
  <w:style w:type="paragraph" w:styleId="Notedebasdepage">
    <w:name w:val="footnote text"/>
    <w:aliases w:val="Footnote Text Char2,Footnote Text Char1 Char,Footnote Text Char Char Char1,Footnote Text Char1 Char Char Char1,Footnote Text Char1 Char1 Char,Footnote Text Char Char Char Char,Footnote Text Char Char Char Char Car,Footnote Text1,fn,f"/>
    <w:basedOn w:val="Normal"/>
    <w:link w:val="NotedebasdepageCar"/>
    <w:uiPriority w:val="99"/>
    <w:unhideWhenUsed/>
    <w:rsid w:val="00196040"/>
    <w:rPr>
      <w:rFonts w:eastAsiaTheme="minorHAnsi" w:cstheme="minorBidi"/>
      <w:sz w:val="20"/>
      <w:szCs w:val="20"/>
      <w:lang w:val="en-US" w:eastAsia="en-US" w:bidi="en-US"/>
    </w:rPr>
  </w:style>
  <w:style w:type="character" w:customStyle="1" w:styleId="NotedebasdepageCar">
    <w:name w:val="Note de bas de page Car"/>
    <w:aliases w:val="Footnote Text Char2 Car,Footnote Text Char1 Char Car,Footnote Text Char Char Char1 Car,Footnote Text Char1 Char Char Char1 Car,Footnote Text Char1 Char1 Char Car,Footnote Text Char Char Char Char Car1,Footnote Text1 Car,fn Car"/>
    <w:basedOn w:val="Policepardfaut"/>
    <w:link w:val="Notedebasdepage"/>
    <w:uiPriority w:val="99"/>
    <w:rsid w:val="00196040"/>
    <w:rPr>
      <w:rFonts w:ascii="Times New Roman" w:hAnsi="Times New Roman"/>
      <w:sz w:val="20"/>
      <w:szCs w:val="20"/>
      <w:lang w:val="en-US" w:bidi="en-US"/>
    </w:rPr>
  </w:style>
  <w:style w:type="character" w:styleId="Appelnotedebasdep">
    <w:name w:val="footnote reference"/>
    <w:basedOn w:val="Policepardfaut"/>
    <w:uiPriority w:val="99"/>
    <w:semiHidden/>
    <w:unhideWhenUsed/>
    <w:rsid w:val="00196040"/>
    <w:rPr>
      <w:vertAlign w:val="superscript"/>
    </w:rPr>
  </w:style>
  <w:style w:type="paragraph" w:styleId="Corpsdetexte">
    <w:name w:val="Body Text"/>
    <w:basedOn w:val="Normal"/>
    <w:link w:val="CorpsdetexteCar"/>
    <w:rsid w:val="00590F51"/>
    <w:pPr>
      <w:spacing w:after="120"/>
    </w:pPr>
  </w:style>
  <w:style w:type="character" w:customStyle="1" w:styleId="CorpsdetexteCar">
    <w:name w:val="Corps de texte Car"/>
    <w:basedOn w:val="Policepardfaut"/>
    <w:link w:val="Corpsdetexte"/>
    <w:rsid w:val="00590F51"/>
    <w:rPr>
      <w:rFonts w:ascii="Times New Roman" w:eastAsia="Times New Roman" w:hAnsi="Times New Roman" w:cs="Times New Roman"/>
      <w:sz w:val="24"/>
      <w:szCs w:val="24"/>
      <w:lang w:eastAsia="fr-FR"/>
    </w:rPr>
  </w:style>
  <w:style w:type="paragraph" w:styleId="Lgende">
    <w:name w:val="caption"/>
    <w:basedOn w:val="Normal"/>
    <w:next w:val="Normal"/>
    <w:qFormat/>
    <w:rsid w:val="00590F51"/>
    <w:pPr>
      <w:jc w:val="center"/>
    </w:pPr>
    <w:rPr>
      <w:rFonts w:ascii="Tahoma" w:hAnsi="Tahoma" w:cs="Tahoma"/>
      <w:i/>
      <w:iCs/>
      <w:spacing w:val="-2"/>
      <w:szCs w:val="20"/>
      <w:lang w:val="en-GB" w:eastAsia="en-US"/>
    </w:rPr>
  </w:style>
  <w:style w:type="character" w:customStyle="1" w:styleId="style571">
    <w:name w:val="style571"/>
    <w:basedOn w:val="Policepardfaut"/>
    <w:rsid w:val="00590F51"/>
    <w:rPr>
      <w:rFonts w:ascii="Arial" w:hAnsi="Arial" w:cs="Arial" w:hint="default"/>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ca.org/sro/an/"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srdc-na@uneca.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75F92-010D-4F57-ACC0-524AC9746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577</Words>
  <Characters>3177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ECA</Company>
  <LinksUpToDate>false</LinksUpToDate>
  <CharactersWithSpaces>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Faouzia</dc:creator>
  <cp:keywords/>
  <dc:description/>
  <cp:lastModifiedBy>ECA</cp:lastModifiedBy>
  <cp:revision>2</cp:revision>
  <dcterms:created xsi:type="dcterms:W3CDTF">2013-02-22T19:05:00Z</dcterms:created>
  <dcterms:modified xsi:type="dcterms:W3CDTF">2013-02-22T19:05:00Z</dcterms:modified>
</cp:coreProperties>
</file>