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F6" w:rsidRPr="00AB0FD2" w:rsidRDefault="008E700C" w:rsidP="007D748D">
      <w:pPr>
        <w:spacing w:line="276" w:lineRule="auto"/>
        <w:ind w:left="-284" w:right="-286"/>
        <w:jc w:val="both"/>
        <w:rPr>
          <w:rFonts w:ascii="Footlight MT Light" w:hAnsi="Footlight MT Light"/>
          <w:bCs/>
        </w:rPr>
      </w:pPr>
      <w:r w:rsidRPr="00AB0FD2">
        <w:rPr>
          <w:rFonts w:ascii="Footlight MT Light" w:hAnsi="Footlight MT Light"/>
          <w:bCs/>
          <w:noProof/>
        </w:rPr>
        <w:pict>
          <v:shapetype id="_x0000_t202" coordsize="21600,21600" o:spt="202" path="m,l,21600r21600,l21600,xe">
            <v:stroke joinstyle="miter"/>
            <v:path gradientshapeok="t" o:connecttype="rect"/>
          </v:shapetype>
          <v:shape id="_x0000_s1028" type="#_x0000_t202" style="position:absolute;left:0;text-align:left;margin-left:70.75pt;margin-top:-33.25pt;width:194.3pt;height:52pt;z-index:251658752" stroked="f">
            <v:textbox style="mso-next-textbox:#_x0000_s1028">
              <w:txbxContent>
                <w:p w:rsidR="001D77F6" w:rsidRPr="00C52534" w:rsidRDefault="001D77F6" w:rsidP="001D77F6">
                  <w:pPr>
                    <w:ind w:right="-110"/>
                    <w:jc w:val="both"/>
                    <w:rPr>
                      <w:rFonts w:ascii="Calibri" w:hAnsi="Calibri" w:cs="Arial"/>
                      <w:bCs/>
                      <w:sz w:val="22"/>
                      <w:szCs w:val="22"/>
                    </w:rPr>
                  </w:pPr>
                  <w:r w:rsidRPr="00C52534">
                    <w:rPr>
                      <w:rFonts w:ascii="Calibri" w:hAnsi="Calibri" w:cs="Arial"/>
                      <w:bCs/>
                      <w:sz w:val="22"/>
                      <w:szCs w:val="22"/>
                    </w:rPr>
                    <w:t>Nations Unies</w:t>
                  </w:r>
                </w:p>
                <w:p w:rsidR="001D77F6" w:rsidRPr="00C52534" w:rsidRDefault="001D77F6" w:rsidP="001D77F6">
                  <w:pPr>
                    <w:ind w:right="-110"/>
                    <w:rPr>
                      <w:rFonts w:ascii="Calibri" w:hAnsi="Calibri" w:cs="Arial"/>
                      <w:bCs/>
                      <w:sz w:val="22"/>
                      <w:szCs w:val="22"/>
                    </w:rPr>
                  </w:pPr>
                  <w:r w:rsidRPr="00C52534">
                    <w:rPr>
                      <w:rFonts w:ascii="Calibri" w:hAnsi="Calibri" w:cs="Arial"/>
                      <w:bCs/>
                      <w:sz w:val="22"/>
                      <w:szCs w:val="22"/>
                    </w:rPr>
                    <w:t xml:space="preserve">Commission économique pour l’Afrique </w:t>
                  </w:r>
                </w:p>
                <w:p w:rsidR="001D77F6" w:rsidRPr="00C52534" w:rsidRDefault="001D77F6" w:rsidP="001D77F6">
                  <w:pPr>
                    <w:ind w:right="-110"/>
                    <w:rPr>
                      <w:rFonts w:ascii="Calibri" w:hAnsi="Calibri" w:cs="Arial"/>
                      <w:b/>
                      <w:bCs/>
                      <w:sz w:val="22"/>
                      <w:szCs w:val="22"/>
                    </w:rPr>
                  </w:pPr>
                  <w:r w:rsidRPr="00C52534">
                    <w:rPr>
                      <w:rFonts w:ascii="Calibri" w:hAnsi="Calibri" w:cs="Arial"/>
                      <w:b/>
                      <w:bCs/>
                      <w:sz w:val="22"/>
                      <w:szCs w:val="22"/>
                    </w:rPr>
                    <w:t>Bureau pour l’Afrique du Nord</w:t>
                  </w:r>
                </w:p>
                <w:p w:rsidR="001D77F6" w:rsidRPr="00C52534" w:rsidRDefault="001D77F6" w:rsidP="001D77F6">
                  <w:pPr>
                    <w:rPr>
                      <w:sz w:val="22"/>
                      <w:szCs w:val="22"/>
                    </w:rPr>
                  </w:pPr>
                </w:p>
              </w:txbxContent>
            </v:textbox>
          </v:shape>
        </w:pict>
      </w:r>
      <w:r w:rsidRPr="00AB0FD2">
        <w:rPr>
          <w:rFonts w:ascii="Footlight MT Light" w:hAnsi="Footlight MT Light"/>
          <w:bCs/>
          <w:noProof/>
        </w:rPr>
        <w:pict>
          <v:shape id="_x0000_s1026" type="#_x0000_t202" style="position:absolute;left:0;text-align:left;margin-left:-15.1pt;margin-top:-44.45pt;width:102.7pt;height:79.85pt;z-index:251656704;mso-wrap-style:none" stroked="f">
            <v:textbox style="mso-next-textbox:#_x0000_s1026;mso-fit-shape-to-text:t">
              <w:txbxContent>
                <w:p w:rsidR="001D77F6" w:rsidRDefault="008D0554" w:rsidP="001D77F6">
                  <w:r>
                    <w:rPr>
                      <w:noProof/>
                      <w:lang w:val="en-US" w:eastAsia="en-US"/>
                    </w:rPr>
                    <w:drawing>
                      <wp:inline distT="0" distB="0" distL="0" distR="0">
                        <wp:extent cx="1123950" cy="923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srcRect/>
                                <a:stretch>
                                  <a:fillRect/>
                                </a:stretch>
                              </pic:blipFill>
                              <pic:spPr bwMode="auto">
                                <a:xfrm>
                                  <a:off x="0" y="0"/>
                                  <a:ext cx="1123950" cy="923925"/>
                                </a:xfrm>
                                <a:prstGeom prst="rect">
                                  <a:avLst/>
                                </a:prstGeom>
                                <a:noFill/>
                                <a:ln w="9525">
                                  <a:noFill/>
                                  <a:miter lim="800000"/>
                                  <a:headEnd/>
                                  <a:tailEnd/>
                                </a:ln>
                              </pic:spPr>
                            </pic:pic>
                          </a:graphicData>
                        </a:graphic>
                      </wp:inline>
                    </w:drawing>
                  </w:r>
                </w:p>
              </w:txbxContent>
            </v:textbox>
          </v:shape>
        </w:pict>
      </w:r>
    </w:p>
    <w:p w:rsidR="00AB0FD2" w:rsidRDefault="008E700C" w:rsidP="00AB0FD2">
      <w:pPr>
        <w:spacing w:before="200" w:line="276" w:lineRule="auto"/>
        <w:ind w:left="-284" w:right="108"/>
        <w:jc w:val="both"/>
        <w:rPr>
          <w:rFonts w:ascii="Footlight MT Light" w:hAnsi="Footlight MT Light"/>
        </w:rPr>
      </w:pPr>
      <w:r w:rsidRPr="00AB0FD2">
        <w:rPr>
          <w:rFonts w:ascii="Footlight MT Light" w:hAnsi="Footlight MT Light"/>
          <w:noProof/>
          <w:sz w:val="20"/>
          <w:szCs w:val="20"/>
        </w:rPr>
        <w:pict>
          <v:line id="_x0000_s1027" style="position:absolute;left:0;text-align:left;z-index:251657728" from="-1.5pt,11.35pt" to="493.5pt,11.35pt"/>
        </w:pict>
      </w:r>
    </w:p>
    <w:p w:rsidR="001D77F6" w:rsidRPr="00AB0FD2" w:rsidRDefault="001D77F6" w:rsidP="00AB0FD2">
      <w:pPr>
        <w:spacing w:before="200" w:line="276" w:lineRule="auto"/>
        <w:ind w:left="-284" w:right="108"/>
        <w:jc w:val="right"/>
        <w:rPr>
          <w:rFonts w:ascii="Footlight MT Light" w:hAnsi="Footlight MT Light"/>
        </w:rPr>
      </w:pPr>
      <w:r w:rsidRPr="00AB0FD2">
        <w:rPr>
          <w:rFonts w:ascii="Footlight MT Light" w:hAnsi="Footlight MT Light"/>
        </w:rPr>
        <w:t>Rabat, le</w:t>
      </w:r>
      <w:r w:rsidR="008D3820" w:rsidRPr="00AB0FD2">
        <w:rPr>
          <w:rFonts w:ascii="Footlight MT Light" w:hAnsi="Footlight MT Light"/>
        </w:rPr>
        <w:t xml:space="preserve"> </w:t>
      </w:r>
      <w:r w:rsidR="0031437D" w:rsidRPr="00AB0FD2">
        <w:rPr>
          <w:rFonts w:ascii="Footlight MT Light" w:hAnsi="Footlight MT Light"/>
        </w:rPr>
        <w:t xml:space="preserve">14 janvier  </w:t>
      </w:r>
      <w:r w:rsidRPr="00AB0FD2">
        <w:rPr>
          <w:rFonts w:ascii="Footlight MT Light" w:hAnsi="Footlight MT Light"/>
        </w:rPr>
        <w:t>201</w:t>
      </w:r>
      <w:r w:rsidR="008D3820" w:rsidRPr="00AB0FD2">
        <w:rPr>
          <w:rFonts w:ascii="Footlight MT Light" w:hAnsi="Footlight MT Light"/>
        </w:rPr>
        <w:t>3</w:t>
      </w:r>
    </w:p>
    <w:p w:rsidR="00AB0FD2" w:rsidRDefault="00AB0FD2" w:rsidP="0031437D">
      <w:pPr>
        <w:jc w:val="center"/>
        <w:rPr>
          <w:rFonts w:ascii="Footlight MT Light" w:hAnsi="Footlight MT Light"/>
          <w:b/>
          <w:color w:val="548DD4"/>
        </w:rPr>
      </w:pPr>
    </w:p>
    <w:p w:rsidR="0031437D" w:rsidRDefault="00AB0FD2" w:rsidP="0031437D">
      <w:pPr>
        <w:jc w:val="center"/>
        <w:rPr>
          <w:rFonts w:ascii="Footlight MT Light" w:hAnsi="Footlight MT Light"/>
          <w:b/>
          <w:color w:val="548DD4"/>
        </w:rPr>
      </w:pPr>
      <w:r w:rsidRPr="00AB0FD2">
        <w:rPr>
          <w:rFonts w:ascii="Footlight MT Light" w:hAnsi="Footlight MT Light"/>
          <w:b/>
          <w:color w:val="548DD4"/>
        </w:rPr>
        <w:t>COMMUNIQUE DE PRESSE</w:t>
      </w:r>
    </w:p>
    <w:p w:rsidR="00DC20DB" w:rsidRPr="00AB0FD2" w:rsidRDefault="00DC20DB" w:rsidP="0031437D">
      <w:pPr>
        <w:jc w:val="center"/>
        <w:rPr>
          <w:rFonts w:ascii="Footlight MT Light" w:hAnsi="Footlight MT Light"/>
          <w:b/>
          <w:color w:val="548DD4"/>
        </w:rPr>
      </w:pPr>
    </w:p>
    <w:p w:rsidR="0031437D" w:rsidRPr="005E08F6" w:rsidRDefault="0031437D" w:rsidP="0031437D">
      <w:pPr>
        <w:jc w:val="center"/>
        <w:rPr>
          <w:rFonts w:ascii="Footlight MT Light" w:hAnsi="Footlight MT Light"/>
          <w:b/>
          <w:color w:val="365F91" w:themeColor="accent1" w:themeShade="BF"/>
          <w:sz w:val="26"/>
          <w:szCs w:val="26"/>
        </w:rPr>
      </w:pPr>
      <w:r w:rsidRPr="005E08F6">
        <w:rPr>
          <w:rFonts w:ascii="Footlight MT Light" w:hAnsi="Footlight MT Light"/>
          <w:b/>
          <w:color w:val="365F91" w:themeColor="accent1" w:themeShade="BF"/>
          <w:sz w:val="26"/>
          <w:szCs w:val="26"/>
        </w:rPr>
        <w:t>Concertation à Rabat pour dynamiser le processus d’intégration au Maghreb</w:t>
      </w:r>
    </w:p>
    <w:p w:rsidR="0031437D" w:rsidRPr="00AB0FD2" w:rsidRDefault="0031437D" w:rsidP="0031437D">
      <w:pPr>
        <w:jc w:val="both"/>
        <w:rPr>
          <w:rStyle w:val="Accentuation"/>
          <w:rFonts w:ascii="Footlight MT Light" w:hAnsi="Footlight MT Light"/>
          <w:i w:val="0"/>
        </w:rPr>
      </w:pPr>
    </w:p>
    <w:p w:rsidR="0031437D" w:rsidRPr="00AB0FD2" w:rsidRDefault="0031437D" w:rsidP="0031437D">
      <w:pPr>
        <w:jc w:val="both"/>
        <w:rPr>
          <w:rStyle w:val="Accentuation"/>
          <w:rFonts w:ascii="Footlight MT Light" w:hAnsi="Footlight MT Light"/>
          <w:i w:val="0"/>
        </w:rPr>
      </w:pPr>
    </w:p>
    <w:p w:rsidR="0031437D" w:rsidRPr="00AB0FD2" w:rsidRDefault="0031437D" w:rsidP="0031437D">
      <w:pPr>
        <w:jc w:val="both"/>
        <w:rPr>
          <w:rFonts w:ascii="Footlight MT Light" w:hAnsi="Footlight MT Light"/>
        </w:rPr>
      </w:pPr>
      <w:r w:rsidRPr="00AB0FD2">
        <w:rPr>
          <w:rStyle w:val="Accentuation"/>
          <w:rFonts w:ascii="Footlight MT Light" w:hAnsi="Footlight MT Light"/>
          <w:i w:val="0"/>
        </w:rPr>
        <w:t xml:space="preserve">Dans le cadre de son action visant à accompagner le processus de relance de l’intégration maghrébine, le Bureau pour l’Afrique du Nord de la Commission économique des Nations Unies pour l’Afrique (CEA) </w:t>
      </w:r>
      <w:r w:rsidRPr="00AB0FD2">
        <w:rPr>
          <w:rFonts w:ascii="Footlight MT Light" w:hAnsi="Footlight MT Light"/>
        </w:rPr>
        <w:t xml:space="preserve">organise une importante réunion de concertation avec le Secrétariat général de l’UMA et les autres Organisations intergouvernementales  et réseaux de la société civile opérant dans la sous-région. L’objectif général de cette concertation, prévue le 15 janvier à Rabat- Maroc, est d’accompagner la réflexion et les actions en cours pour la relance  et l’accélération du processus d’édification d’un espace économique intégré en Afrique du Nord.   </w:t>
      </w:r>
    </w:p>
    <w:p w:rsidR="0031437D" w:rsidRPr="00AB0FD2" w:rsidRDefault="0031437D" w:rsidP="0031437D">
      <w:pPr>
        <w:jc w:val="both"/>
        <w:rPr>
          <w:rFonts w:ascii="Footlight MT Light" w:hAnsi="Footlight MT Light"/>
        </w:rPr>
      </w:pPr>
    </w:p>
    <w:p w:rsidR="0031437D" w:rsidRPr="00AB0FD2" w:rsidRDefault="0031437D" w:rsidP="0031437D">
      <w:pPr>
        <w:jc w:val="both"/>
        <w:rPr>
          <w:rStyle w:val="Accentuation"/>
          <w:rFonts w:ascii="Footlight MT Light" w:hAnsi="Footlight MT Light"/>
          <w:i w:val="0"/>
        </w:rPr>
      </w:pPr>
      <w:r w:rsidRPr="00AB0FD2">
        <w:rPr>
          <w:rFonts w:ascii="Footlight MT Light" w:hAnsi="Footlight MT Light"/>
        </w:rPr>
        <w:t xml:space="preserve">Les évènements survenus en 2011 et 2012 ont marqué </w:t>
      </w:r>
      <w:r w:rsidRPr="00AB0FD2">
        <w:rPr>
          <w:rStyle w:val="Accentuation"/>
          <w:rFonts w:ascii="Footlight MT Light" w:hAnsi="Footlight MT Light"/>
          <w:i w:val="0"/>
        </w:rPr>
        <w:t xml:space="preserve">un tournant décisif dans la vie politique et institutionnelle de plusieurs pays de la sous-région puisqu’ils ont exposé les limites objectives des modèles de développement socio-économiques et de gouvernance suivis jusque là. Ils ont aussi conduit au lancement d’une première série de réformes, portant principalement sur la révision des politiques pour </w:t>
      </w:r>
      <w:r w:rsidRPr="00AB0FD2">
        <w:rPr>
          <w:rFonts w:ascii="Footlight MT Light" w:hAnsi="Footlight MT Light"/>
        </w:rPr>
        <w:t>l’amélioration des performances économiques nationales, l</w:t>
      </w:r>
      <w:r w:rsidRPr="00AB0FD2">
        <w:rPr>
          <w:rStyle w:val="Accentuation"/>
          <w:rFonts w:ascii="Footlight MT Light" w:hAnsi="Footlight MT Light"/>
          <w:i w:val="0"/>
        </w:rPr>
        <w:t xml:space="preserve">’élargissement des espaces de liberté, l’ouverture du champ politique, la mise en place de nouvelles institutions et l’organisation d’élections pluralistes et plus transparentes. </w:t>
      </w:r>
    </w:p>
    <w:p w:rsidR="0031437D" w:rsidRPr="00AB0FD2" w:rsidRDefault="0031437D" w:rsidP="0031437D">
      <w:pPr>
        <w:jc w:val="both"/>
        <w:rPr>
          <w:rFonts w:ascii="Footlight MT Light" w:hAnsi="Footlight MT Light"/>
        </w:rPr>
      </w:pPr>
    </w:p>
    <w:p w:rsidR="0031437D" w:rsidRPr="00AB0FD2" w:rsidRDefault="0031437D" w:rsidP="0031437D">
      <w:pPr>
        <w:jc w:val="both"/>
        <w:rPr>
          <w:rFonts w:ascii="Footlight MT Light" w:hAnsi="Footlight MT Light"/>
        </w:rPr>
      </w:pPr>
      <w:r w:rsidRPr="00AB0FD2">
        <w:rPr>
          <w:rFonts w:ascii="Footlight MT Light" w:hAnsi="Footlight MT Light"/>
        </w:rPr>
        <w:t xml:space="preserve">Ce nouvel environnement qui a impulsé une relation tout aussi nouvelle entre gouvernants et  gouvernés, entre les citoyens et l’Etat et entre les États eux-mêmes,  ne peut qu’encourager à donner du ressort à l’intégration régionale pour mieux tirer profit des opportunités qu’offrent le marché régional et des politiques sectorielles harmonisées ; et accélérer les objectifs du développement durable.  Cependant, le projet  d’intégration maghrébine  n’a pas arrêté de connaître des difficultés qui ont bridé en partie le potentiel de croissance des économies de la sous-région. </w:t>
      </w:r>
    </w:p>
    <w:p w:rsidR="0031437D" w:rsidRPr="00AB0FD2" w:rsidRDefault="0031437D" w:rsidP="0031437D">
      <w:pPr>
        <w:jc w:val="both"/>
        <w:rPr>
          <w:rFonts w:ascii="Footlight MT Light" w:hAnsi="Footlight MT Light"/>
        </w:rPr>
      </w:pPr>
    </w:p>
    <w:p w:rsidR="0031437D" w:rsidRPr="00AB0FD2" w:rsidRDefault="0031437D" w:rsidP="0031437D">
      <w:pPr>
        <w:jc w:val="both"/>
        <w:rPr>
          <w:rFonts w:ascii="Footlight MT Light" w:hAnsi="Footlight MT Light"/>
          <w:lang w:val="fr-CA"/>
        </w:rPr>
      </w:pPr>
      <w:r w:rsidRPr="00AB0FD2">
        <w:rPr>
          <w:rFonts w:ascii="Footlight MT Light" w:hAnsi="Footlight MT Light"/>
        </w:rPr>
        <w:t xml:space="preserve">Deux décennies après la signature du traité de Marrakech, la zone de libre-échange de l’UMA par exemple,  initialement programmée pour 1992,  en est encore au stade de projet. </w:t>
      </w:r>
      <w:r w:rsidRPr="00AB0FD2">
        <w:rPr>
          <w:rFonts w:ascii="Footlight MT Light" w:hAnsi="Footlight MT Light"/>
          <w:bCs/>
        </w:rPr>
        <w:t xml:space="preserve">La sous-région </w:t>
      </w:r>
      <w:r w:rsidRPr="00AB0FD2">
        <w:rPr>
          <w:rFonts w:ascii="Footlight MT Light" w:hAnsi="Footlight MT Light"/>
        </w:rPr>
        <w:t>continue d’accuser un déficit en termes de transformation structurelle de ses économies ; et l</w:t>
      </w:r>
      <w:r w:rsidRPr="00AB0FD2">
        <w:rPr>
          <w:rFonts w:ascii="Footlight MT Light" w:hAnsi="Footlight MT Light"/>
          <w:lang w:val="fr-CA"/>
        </w:rPr>
        <w:t xml:space="preserve">a croissance de l’économie et celle des investissements productifs enregistrées durant la décennie 2000 n’ont pas été assez suffisantes pour absorber l’accroissement de la population active. </w:t>
      </w:r>
    </w:p>
    <w:p w:rsidR="0031437D" w:rsidRPr="00AB0FD2" w:rsidRDefault="0031437D" w:rsidP="0031437D">
      <w:pPr>
        <w:jc w:val="both"/>
        <w:rPr>
          <w:rFonts w:ascii="Footlight MT Light" w:hAnsi="Footlight MT Light"/>
          <w:lang w:val="fr-CA"/>
        </w:rPr>
      </w:pPr>
    </w:p>
    <w:p w:rsidR="0031437D" w:rsidRPr="00AB0FD2" w:rsidRDefault="0031437D" w:rsidP="0031437D">
      <w:pPr>
        <w:jc w:val="both"/>
        <w:rPr>
          <w:rFonts w:ascii="Footlight MT Light" w:hAnsi="Footlight MT Light"/>
        </w:rPr>
      </w:pPr>
      <w:r w:rsidRPr="00AB0FD2">
        <w:rPr>
          <w:rFonts w:ascii="Footlight MT Light" w:hAnsi="Footlight MT Light"/>
        </w:rPr>
        <w:t xml:space="preserve">Tous ces défis structurels nécessitent d’interroger ensemble le processus d’intégration pour une remise à niveau subséquente, afin de renforcer les  capacités de résilience de ses pays membres aux crises et chocs exogènes ; et leur permettre de se hisser </w:t>
      </w:r>
      <w:r w:rsidRPr="00AB0FD2">
        <w:rPr>
          <w:rFonts w:ascii="Footlight MT Light" w:hAnsi="Footlight MT Light"/>
          <w:color w:val="000000"/>
        </w:rPr>
        <w:t xml:space="preserve">au rang d’économies émergentes et viables. </w:t>
      </w:r>
    </w:p>
    <w:p w:rsidR="0031437D" w:rsidRPr="00AB0FD2" w:rsidRDefault="0031437D" w:rsidP="0031437D">
      <w:pPr>
        <w:jc w:val="both"/>
        <w:rPr>
          <w:rFonts w:ascii="Footlight MT Light" w:hAnsi="Footlight MT Light"/>
        </w:rPr>
      </w:pPr>
    </w:p>
    <w:p w:rsidR="0031437D" w:rsidRPr="00AB0FD2" w:rsidRDefault="0031437D" w:rsidP="00B667EB">
      <w:pPr>
        <w:jc w:val="both"/>
        <w:rPr>
          <w:rFonts w:ascii="Footlight MT Light" w:hAnsi="Footlight MT Light"/>
        </w:rPr>
      </w:pPr>
      <w:r w:rsidRPr="00AB0FD2">
        <w:rPr>
          <w:rFonts w:ascii="Footlight MT Light" w:hAnsi="Footlight MT Light"/>
        </w:rPr>
        <w:t xml:space="preserve">La réunion de concertation prévue à Rabat sera l’occasion de partager les analyses sur les perspectives à moyen terme de l’intégration régionale. Elle permettra de fournir aux acteurs du processus d’intégration maghrébine des pistes de réflexion et d’action pour une meilleure visibilité </w:t>
      </w:r>
    </w:p>
    <w:p w:rsidR="0031437D" w:rsidRPr="00AB0FD2" w:rsidRDefault="0031437D" w:rsidP="0031437D">
      <w:pPr>
        <w:jc w:val="both"/>
        <w:rPr>
          <w:rFonts w:ascii="Footlight MT Light" w:hAnsi="Footlight MT Light"/>
          <w:b/>
        </w:rPr>
      </w:pPr>
      <w:proofErr w:type="gramStart"/>
      <w:r w:rsidRPr="00AB0FD2">
        <w:rPr>
          <w:rFonts w:ascii="Footlight MT Light" w:hAnsi="Footlight MT Light"/>
        </w:rPr>
        <w:t>des</w:t>
      </w:r>
      <w:proofErr w:type="gramEnd"/>
      <w:r w:rsidRPr="00AB0FD2">
        <w:rPr>
          <w:rFonts w:ascii="Footlight MT Light" w:hAnsi="Footlight MT Light"/>
        </w:rPr>
        <w:t xml:space="preserve"> ajustements à apporter au dispositif de coopération et d’intégration régionale.</w:t>
      </w:r>
    </w:p>
    <w:p w:rsidR="0031437D" w:rsidRPr="00AB0FD2" w:rsidRDefault="0031437D" w:rsidP="0031437D">
      <w:pPr>
        <w:jc w:val="both"/>
        <w:rPr>
          <w:rFonts w:ascii="Footlight MT Light" w:hAnsi="Footlight MT Light"/>
        </w:rPr>
      </w:pPr>
    </w:p>
    <w:p w:rsidR="0031437D" w:rsidRPr="00566FC3" w:rsidRDefault="00566FC3" w:rsidP="00EE4BA5">
      <w:pPr>
        <w:jc w:val="both"/>
        <w:rPr>
          <w:rFonts w:ascii="Footlight MT Light" w:hAnsi="Footlight MT Light"/>
        </w:rPr>
      </w:pPr>
      <w:r w:rsidRPr="00566FC3">
        <w:rPr>
          <w:rFonts w:ascii="Footlight MT Light" w:hAnsi="Footlight MT Light"/>
        </w:rPr>
        <w:t>Comme l</w:t>
      </w:r>
      <w:r>
        <w:rPr>
          <w:rFonts w:ascii="Footlight MT Light" w:hAnsi="Footlight MT Light"/>
        </w:rPr>
        <w:t>’</w:t>
      </w:r>
      <w:r w:rsidRPr="00566FC3">
        <w:rPr>
          <w:rFonts w:ascii="Footlight MT Light" w:hAnsi="Footlight MT Light"/>
        </w:rPr>
        <w:t>a d</w:t>
      </w:r>
      <w:r>
        <w:rPr>
          <w:rFonts w:ascii="Footlight MT Light" w:hAnsi="Footlight MT Light"/>
        </w:rPr>
        <w:t>éc</w:t>
      </w:r>
      <w:r w:rsidRPr="00566FC3">
        <w:rPr>
          <w:rFonts w:ascii="Footlight MT Light" w:hAnsi="Footlight MT Light"/>
        </w:rPr>
        <w:t>lar</w:t>
      </w:r>
      <w:r>
        <w:rPr>
          <w:rFonts w:ascii="Footlight MT Light" w:hAnsi="Footlight MT Light"/>
        </w:rPr>
        <w:t>é</w:t>
      </w:r>
      <w:r w:rsidRPr="00566FC3">
        <w:rPr>
          <w:rFonts w:ascii="Footlight MT Light" w:hAnsi="Footlight MT Light"/>
        </w:rPr>
        <w:t xml:space="preserve"> Madame Karima Bounemra Ben Soltane, Directrice du Bureau de la CEA pour l</w:t>
      </w:r>
      <w:r>
        <w:rPr>
          <w:rFonts w:ascii="Footlight MT Light" w:hAnsi="Footlight MT Light"/>
        </w:rPr>
        <w:t>’</w:t>
      </w:r>
      <w:r w:rsidRPr="00566FC3">
        <w:rPr>
          <w:rFonts w:ascii="Footlight MT Light" w:hAnsi="Footlight MT Light"/>
        </w:rPr>
        <w:t>Afrique du Nord, cette int</w:t>
      </w:r>
      <w:r>
        <w:rPr>
          <w:rFonts w:ascii="Footlight MT Light" w:hAnsi="Footlight MT Light"/>
        </w:rPr>
        <w:t>é</w:t>
      </w:r>
      <w:r w:rsidRPr="00566FC3">
        <w:rPr>
          <w:rFonts w:ascii="Footlight MT Light" w:hAnsi="Footlight MT Light"/>
        </w:rPr>
        <w:t>gration r</w:t>
      </w:r>
      <w:r>
        <w:rPr>
          <w:rFonts w:ascii="Footlight MT Light" w:hAnsi="Footlight MT Light"/>
        </w:rPr>
        <w:t>é</w:t>
      </w:r>
      <w:r w:rsidRPr="00566FC3">
        <w:rPr>
          <w:rFonts w:ascii="Footlight MT Light" w:hAnsi="Footlight MT Light"/>
        </w:rPr>
        <w:t>gionale doit se b</w:t>
      </w:r>
      <w:r>
        <w:rPr>
          <w:rFonts w:ascii="Footlight MT Light" w:hAnsi="Footlight MT Light"/>
        </w:rPr>
        <w:t>â</w:t>
      </w:r>
      <w:r w:rsidRPr="00566FC3">
        <w:rPr>
          <w:rFonts w:ascii="Footlight MT Light" w:hAnsi="Footlight MT Light"/>
        </w:rPr>
        <w:t>tir sur des int</w:t>
      </w:r>
      <w:r>
        <w:rPr>
          <w:rFonts w:ascii="Footlight MT Light" w:hAnsi="Footlight MT Light"/>
        </w:rPr>
        <w:t>é</w:t>
      </w:r>
      <w:r w:rsidRPr="00566FC3">
        <w:rPr>
          <w:rFonts w:ascii="Footlight MT Light" w:hAnsi="Footlight MT Light"/>
        </w:rPr>
        <w:t>r</w:t>
      </w:r>
      <w:r>
        <w:rPr>
          <w:rFonts w:ascii="Footlight MT Light" w:hAnsi="Footlight MT Light"/>
        </w:rPr>
        <w:t>ê</w:t>
      </w:r>
      <w:r w:rsidRPr="00566FC3">
        <w:rPr>
          <w:rFonts w:ascii="Footlight MT Light" w:hAnsi="Footlight MT Light"/>
        </w:rPr>
        <w:t>ts communs car nous vivons une p</w:t>
      </w:r>
      <w:r>
        <w:rPr>
          <w:rFonts w:ascii="Footlight MT Light" w:hAnsi="Footlight MT Light"/>
        </w:rPr>
        <w:t>é</w:t>
      </w:r>
      <w:r w:rsidRPr="00566FC3">
        <w:rPr>
          <w:rFonts w:ascii="Footlight MT Light" w:hAnsi="Footlight MT Light"/>
        </w:rPr>
        <w:t>riode de mondialisation  dans laquelle le Maghreb ne pourra se  positionner que si nos pays s</w:t>
      </w:r>
      <w:r>
        <w:rPr>
          <w:rFonts w:ascii="Footlight MT Light" w:hAnsi="Footlight MT Light"/>
        </w:rPr>
        <w:t>’</w:t>
      </w:r>
      <w:r w:rsidRPr="00566FC3">
        <w:rPr>
          <w:rFonts w:ascii="Footlight MT Light" w:hAnsi="Footlight MT Light"/>
        </w:rPr>
        <w:t>unissent pour servir ces int</w:t>
      </w:r>
      <w:r>
        <w:rPr>
          <w:rFonts w:ascii="Footlight MT Light" w:hAnsi="Footlight MT Light"/>
        </w:rPr>
        <w:t>é</w:t>
      </w:r>
      <w:r w:rsidRPr="00566FC3">
        <w:rPr>
          <w:rFonts w:ascii="Footlight MT Light" w:hAnsi="Footlight MT Light"/>
        </w:rPr>
        <w:t>r</w:t>
      </w:r>
      <w:r>
        <w:rPr>
          <w:rFonts w:ascii="Footlight MT Light" w:hAnsi="Footlight MT Light"/>
        </w:rPr>
        <w:t>ê</w:t>
      </w:r>
      <w:r w:rsidRPr="00566FC3">
        <w:rPr>
          <w:rFonts w:ascii="Footlight MT Light" w:hAnsi="Footlight MT Light"/>
        </w:rPr>
        <w:t xml:space="preserve">ts et former ainsi une masse critique </w:t>
      </w:r>
      <w:r>
        <w:rPr>
          <w:rFonts w:ascii="Footlight MT Light" w:hAnsi="Footlight MT Light"/>
        </w:rPr>
        <w:t>à</w:t>
      </w:r>
      <w:r w:rsidRPr="00566FC3">
        <w:rPr>
          <w:rFonts w:ascii="Footlight MT Light" w:hAnsi="Footlight MT Light"/>
        </w:rPr>
        <w:t xml:space="preserve"> mettre en relation avec le reste du monde.</w:t>
      </w:r>
    </w:p>
    <w:p w:rsidR="0031437D" w:rsidRPr="00AB0FD2" w:rsidRDefault="0031437D" w:rsidP="0031437D">
      <w:pPr>
        <w:tabs>
          <w:tab w:val="left" w:pos="-720"/>
          <w:tab w:val="left" w:pos="0"/>
          <w:tab w:val="left" w:pos="720"/>
          <w:tab w:val="left" w:pos="1440"/>
          <w:tab w:val="left" w:pos="2160"/>
          <w:tab w:val="left" w:pos="2880"/>
          <w:tab w:val="left" w:pos="3600"/>
          <w:tab w:val="left" w:pos="4320"/>
        </w:tabs>
        <w:autoSpaceDE w:val="0"/>
        <w:autoSpaceDN w:val="0"/>
        <w:adjustRightInd w:val="0"/>
        <w:rPr>
          <w:rFonts w:ascii="Footlight MT Light" w:hAnsi="Footlight MT Light"/>
          <w:color w:val="000000"/>
        </w:rPr>
      </w:pPr>
    </w:p>
    <w:p w:rsidR="00EE4BA5" w:rsidRPr="00AB0FD2" w:rsidRDefault="008E700C" w:rsidP="00EE4BA5">
      <w:pPr>
        <w:tabs>
          <w:tab w:val="left" w:pos="-720"/>
          <w:tab w:val="left" w:pos="0"/>
          <w:tab w:val="left" w:pos="720"/>
          <w:tab w:val="left" w:pos="1440"/>
          <w:tab w:val="left" w:pos="2160"/>
          <w:tab w:val="left" w:pos="2880"/>
          <w:tab w:val="left" w:pos="3600"/>
          <w:tab w:val="left" w:pos="4320"/>
        </w:tabs>
        <w:autoSpaceDE w:val="0"/>
        <w:autoSpaceDN w:val="0"/>
        <w:adjustRightInd w:val="0"/>
        <w:rPr>
          <w:rFonts w:ascii="Footlight MT Light" w:hAnsi="Footlight MT Light"/>
          <w:sz w:val="22"/>
          <w:szCs w:val="22"/>
        </w:rPr>
      </w:pPr>
      <w:hyperlink r:id="rId8" w:history="1">
        <w:r w:rsidR="00AB0FD2" w:rsidRPr="00AB0FD2">
          <w:rPr>
            <w:rStyle w:val="Lienhypertexte"/>
            <w:rFonts w:ascii="Footlight MT Light" w:hAnsi="Footlight MT Light"/>
          </w:rPr>
          <w:t>www.uneca.org</w:t>
        </w:r>
      </w:hyperlink>
      <w:r w:rsidR="00EE4BA5">
        <w:rPr>
          <w:rFonts w:ascii="Footlight MT Light" w:hAnsi="Footlight MT Light"/>
        </w:rPr>
        <w:t xml:space="preserve"> </w:t>
      </w:r>
    </w:p>
    <w:sectPr w:rsidR="00EE4BA5" w:rsidRPr="00AB0FD2" w:rsidSect="00AB0FD2">
      <w:footerReference w:type="default" r:id="rId9"/>
      <w:footerReference w:type="first" r:id="rId10"/>
      <w:pgSz w:w="11906" w:h="16838"/>
      <w:pgMar w:top="851" w:right="1080" w:bottom="851" w:left="1080"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495" w:rsidRDefault="00DC3495" w:rsidP="00793DDE">
      <w:r>
        <w:separator/>
      </w:r>
    </w:p>
  </w:endnote>
  <w:endnote w:type="continuationSeparator" w:id="0">
    <w:p w:rsidR="00DC3495" w:rsidRDefault="00DC3495" w:rsidP="00793D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CB" w:rsidRDefault="008E700C">
    <w:pPr>
      <w:pStyle w:val="Pieddepage"/>
      <w:jc w:val="center"/>
    </w:pPr>
    <w:r>
      <w:fldChar w:fldCharType="begin"/>
    </w:r>
    <w:r w:rsidR="008029D6">
      <w:instrText xml:space="preserve"> PAGE   \* MERGEFORMAT </w:instrText>
    </w:r>
    <w:r>
      <w:fldChar w:fldCharType="separate"/>
    </w:r>
    <w:r w:rsidR="00AB0FD2">
      <w:rPr>
        <w:noProof/>
      </w:rPr>
      <w:t>2</w:t>
    </w:r>
    <w:r>
      <w:fldChar w:fldCharType="end"/>
    </w:r>
  </w:p>
  <w:p w:rsidR="00FB46CB" w:rsidRDefault="00FB46CB" w:rsidP="00FB46CB">
    <w:pPr>
      <w:pStyle w:val="Pieddepage"/>
      <w:jc w:val="center"/>
      <w:rPr>
        <w:rStyle w:val="Numrodepage"/>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CB" w:rsidRDefault="008029D6" w:rsidP="00FB46CB">
    <w:pPr>
      <w:pStyle w:val="Pieddepage"/>
      <w:pBdr>
        <w:top w:val="single" w:sz="12" w:space="1" w:color="auto"/>
      </w:pBdr>
      <w:jc w:val="center"/>
      <w:rPr>
        <w:sz w:val="18"/>
        <w:szCs w:val="18"/>
      </w:rPr>
    </w:pPr>
    <w:r>
      <w:rPr>
        <w:sz w:val="18"/>
        <w:szCs w:val="18"/>
      </w:rPr>
      <w:t>Contacts presse</w:t>
    </w:r>
    <w:r w:rsidRPr="00F95F95">
      <w:rPr>
        <w:sz w:val="18"/>
        <w:szCs w:val="18"/>
      </w:rPr>
      <w:t xml:space="preserve"> : </w:t>
    </w:r>
    <w:r>
      <w:rPr>
        <w:sz w:val="18"/>
        <w:szCs w:val="18"/>
      </w:rPr>
      <w:t>Tél : 212 537</w:t>
    </w:r>
    <w:r w:rsidRPr="00F95F95">
      <w:rPr>
        <w:sz w:val="18"/>
        <w:szCs w:val="18"/>
      </w:rPr>
      <w:t xml:space="preserve"> 71 78 29 / 71 56 13</w:t>
    </w:r>
    <w:r>
      <w:rPr>
        <w:sz w:val="18"/>
        <w:szCs w:val="18"/>
      </w:rPr>
      <w:t xml:space="preserve"> - Fax: 212 537 71 27 02</w:t>
    </w:r>
  </w:p>
  <w:p w:rsidR="00FB46CB" w:rsidRDefault="008029D6" w:rsidP="00AB0FD2">
    <w:pPr>
      <w:pStyle w:val="Pieddepage"/>
      <w:pBdr>
        <w:top w:val="single" w:sz="12" w:space="1" w:color="auto"/>
      </w:pBdr>
      <w:jc w:val="center"/>
    </w:pPr>
    <w:r w:rsidRPr="003C0849">
      <w:rPr>
        <w:sz w:val="18"/>
        <w:szCs w:val="18"/>
      </w:rPr>
      <w:t xml:space="preserve">Email : </w:t>
    </w:r>
    <w:hyperlink r:id="rId1" w:history="1">
      <w:r w:rsidRPr="003C0849">
        <w:rPr>
          <w:rStyle w:val="Lienhypertexte"/>
          <w:sz w:val="18"/>
          <w:szCs w:val="18"/>
        </w:rPr>
        <w:t>srdc-na@uneca.org</w:t>
      </w:r>
    </w:hyperlink>
    <w:r>
      <w:rPr>
        <w:sz w:val="18"/>
        <w:szCs w:val="18"/>
      </w:rPr>
      <w:t xml:space="preserve"> </w:t>
    </w:r>
  </w:p>
  <w:p w:rsidR="00FB46CB" w:rsidRPr="00C1212C" w:rsidRDefault="00FB46CB" w:rsidP="00FB46C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495" w:rsidRDefault="00DC3495" w:rsidP="00793DDE">
      <w:r>
        <w:separator/>
      </w:r>
    </w:p>
  </w:footnote>
  <w:footnote w:type="continuationSeparator" w:id="0">
    <w:p w:rsidR="00DC3495" w:rsidRDefault="00DC3495" w:rsidP="00793D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D77F6"/>
    <w:rsid w:val="00001D78"/>
    <w:rsid w:val="00070791"/>
    <w:rsid w:val="00084448"/>
    <w:rsid w:val="00084563"/>
    <w:rsid w:val="00086EA5"/>
    <w:rsid w:val="000C4E56"/>
    <w:rsid w:val="000F0C86"/>
    <w:rsid w:val="000F0F4E"/>
    <w:rsid w:val="00160921"/>
    <w:rsid w:val="00167684"/>
    <w:rsid w:val="00196040"/>
    <w:rsid w:val="001B1F92"/>
    <w:rsid w:val="001B74D6"/>
    <w:rsid w:val="001D1AF5"/>
    <w:rsid w:val="001D77F6"/>
    <w:rsid w:val="002278D0"/>
    <w:rsid w:val="002919EE"/>
    <w:rsid w:val="002B6D07"/>
    <w:rsid w:val="002F6104"/>
    <w:rsid w:val="00305874"/>
    <w:rsid w:val="0031437D"/>
    <w:rsid w:val="003233D9"/>
    <w:rsid w:val="00351E23"/>
    <w:rsid w:val="00367798"/>
    <w:rsid w:val="003762A1"/>
    <w:rsid w:val="00381B35"/>
    <w:rsid w:val="003A24B0"/>
    <w:rsid w:val="003B097D"/>
    <w:rsid w:val="003B0E7A"/>
    <w:rsid w:val="003D3AAF"/>
    <w:rsid w:val="003D492B"/>
    <w:rsid w:val="003E59D9"/>
    <w:rsid w:val="003F0326"/>
    <w:rsid w:val="0041332A"/>
    <w:rsid w:val="004334CE"/>
    <w:rsid w:val="004939FA"/>
    <w:rsid w:val="004B2979"/>
    <w:rsid w:val="004D40CF"/>
    <w:rsid w:val="004D480D"/>
    <w:rsid w:val="004F2FC9"/>
    <w:rsid w:val="005035B4"/>
    <w:rsid w:val="00505229"/>
    <w:rsid w:val="00537F83"/>
    <w:rsid w:val="00552B73"/>
    <w:rsid w:val="00566FC3"/>
    <w:rsid w:val="005C1067"/>
    <w:rsid w:val="005D44AF"/>
    <w:rsid w:val="005E08F6"/>
    <w:rsid w:val="00603CF6"/>
    <w:rsid w:val="00634D94"/>
    <w:rsid w:val="00670180"/>
    <w:rsid w:val="0067233D"/>
    <w:rsid w:val="00672C81"/>
    <w:rsid w:val="006B6AD7"/>
    <w:rsid w:val="006C3003"/>
    <w:rsid w:val="006D2426"/>
    <w:rsid w:val="006E78B0"/>
    <w:rsid w:val="00737D63"/>
    <w:rsid w:val="007478E6"/>
    <w:rsid w:val="00747E50"/>
    <w:rsid w:val="00764240"/>
    <w:rsid w:val="00781257"/>
    <w:rsid w:val="00793DDE"/>
    <w:rsid w:val="007A42C8"/>
    <w:rsid w:val="007D70E0"/>
    <w:rsid w:val="007D748D"/>
    <w:rsid w:val="007E2024"/>
    <w:rsid w:val="008029D6"/>
    <w:rsid w:val="0082318A"/>
    <w:rsid w:val="0086071E"/>
    <w:rsid w:val="00871EA8"/>
    <w:rsid w:val="00886437"/>
    <w:rsid w:val="008A1660"/>
    <w:rsid w:val="008C7CAF"/>
    <w:rsid w:val="008D0554"/>
    <w:rsid w:val="008D0BCD"/>
    <w:rsid w:val="008D3820"/>
    <w:rsid w:val="008E2F2B"/>
    <w:rsid w:val="008E700C"/>
    <w:rsid w:val="008F5B60"/>
    <w:rsid w:val="00914700"/>
    <w:rsid w:val="00935209"/>
    <w:rsid w:val="00941724"/>
    <w:rsid w:val="009B0496"/>
    <w:rsid w:val="009B606D"/>
    <w:rsid w:val="009C24D3"/>
    <w:rsid w:val="009E0BB4"/>
    <w:rsid w:val="009F698B"/>
    <w:rsid w:val="00A15227"/>
    <w:rsid w:val="00A46B03"/>
    <w:rsid w:val="00A47E50"/>
    <w:rsid w:val="00AA3CD4"/>
    <w:rsid w:val="00AA7D68"/>
    <w:rsid w:val="00AB0FD2"/>
    <w:rsid w:val="00AC19D1"/>
    <w:rsid w:val="00AD7585"/>
    <w:rsid w:val="00AF21F0"/>
    <w:rsid w:val="00AF567E"/>
    <w:rsid w:val="00B0337B"/>
    <w:rsid w:val="00B24269"/>
    <w:rsid w:val="00B335D8"/>
    <w:rsid w:val="00B3749E"/>
    <w:rsid w:val="00B37A5E"/>
    <w:rsid w:val="00B647A0"/>
    <w:rsid w:val="00B667EB"/>
    <w:rsid w:val="00B91796"/>
    <w:rsid w:val="00B97BA0"/>
    <w:rsid w:val="00BC3F93"/>
    <w:rsid w:val="00BD3DEC"/>
    <w:rsid w:val="00C13757"/>
    <w:rsid w:val="00C2627E"/>
    <w:rsid w:val="00C5440E"/>
    <w:rsid w:val="00C56F39"/>
    <w:rsid w:val="00D57FBA"/>
    <w:rsid w:val="00D66BB6"/>
    <w:rsid w:val="00D736D2"/>
    <w:rsid w:val="00DB3EEC"/>
    <w:rsid w:val="00DC20DB"/>
    <w:rsid w:val="00DC3495"/>
    <w:rsid w:val="00DD40F5"/>
    <w:rsid w:val="00DD4443"/>
    <w:rsid w:val="00DE7812"/>
    <w:rsid w:val="00DF4E25"/>
    <w:rsid w:val="00E06940"/>
    <w:rsid w:val="00E279B1"/>
    <w:rsid w:val="00E35E62"/>
    <w:rsid w:val="00E7024E"/>
    <w:rsid w:val="00E87882"/>
    <w:rsid w:val="00EA3041"/>
    <w:rsid w:val="00EB39C5"/>
    <w:rsid w:val="00EC5151"/>
    <w:rsid w:val="00ED1706"/>
    <w:rsid w:val="00ED73C9"/>
    <w:rsid w:val="00EE4BA5"/>
    <w:rsid w:val="00EF52C9"/>
    <w:rsid w:val="00EF55E4"/>
    <w:rsid w:val="00F0454C"/>
    <w:rsid w:val="00F247E8"/>
    <w:rsid w:val="00F26CCA"/>
    <w:rsid w:val="00F5040A"/>
    <w:rsid w:val="00F637B4"/>
    <w:rsid w:val="00FA41B2"/>
    <w:rsid w:val="00FB46CB"/>
    <w:rsid w:val="00FC39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F6"/>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1D77F6"/>
    <w:pPr>
      <w:tabs>
        <w:tab w:val="center" w:pos="4153"/>
        <w:tab w:val="right" w:pos="8306"/>
      </w:tabs>
    </w:pPr>
  </w:style>
  <w:style w:type="character" w:customStyle="1" w:styleId="PieddepageCar">
    <w:name w:val="Pied de page Car"/>
    <w:basedOn w:val="Policepardfaut"/>
    <w:link w:val="Pieddepage"/>
    <w:uiPriority w:val="99"/>
    <w:rsid w:val="001D77F6"/>
    <w:rPr>
      <w:rFonts w:ascii="Times New Roman" w:eastAsia="Times New Roman" w:hAnsi="Times New Roman" w:cs="Times New Roman"/>
      <w:sz w:val="24"/>
      <w:szCs w:val="24"/>
      <w:lang w:eastAsia="fr-FR"/>
    </w:rPr>
  </w:style>
  <w:style w:type="character" w:styleId="Numrodepage">
    <w:name w:val="page number"/>
    <w:basedOn w:val="Policepardfaut"/>
    <w:rsid w:val="001D77F6"/>
  </w:style>
  <w:style w:type="character" w:styleId="Lienhypertexte">
    <w:name w:val="Hyperlink"/>
    <w:basedOn w:val="Policepardfaut"/>
    <w:rsid w:val="001D77F6"/>
    <w:rPr>
      <w:color w:val="0000FF"/>
      <w:u w:val="single"/>
    </w:rPr>
  </w:style>
  <w:style w:type="character" w:styleId="Marquedecommentaire">
    <w:name w:val="annotation reference"/>
    <w:basedOn w:val="Policepardfaut"/>
    <w:uiPriority w:val="99"/>
    <w:semiHidden/>
    <w:unhideWhenUsed/>
    <w:rsid w:val="001D77F6"/>
    <w:rPr>
      <w:sz w:val="16"/>
      <w:szCs w:val="16"/>
    </w:rPr>
  </w:style>
  <w:style w:type="paragraph" w:styleId="Commentaire">
    <w:name w:val="annotation text"/>
    <w:basedOn w:val="Normal"/>
    <w:link w:val="CommentaireCar"/>
    <w:uiPriority w:val="99"/>
    <w:semiHidden/>
    <w:unhideWhenUsed/>
    <w:rsid w:val="001D77F6"/>
    <w:rPr>
      <w:sz w:val="20"/>
      <w:szCs w:val="20"/>
    </w:rPr>
  </w:style>
  <w:style w:type="character" w:customStyle="1" w:styleId="CommentaireCar">
    <w:name w:val="Commentaire Car"/>
    <w:basedOn w:val="Policepardfaut"/>
    <w:link w:val="Commentaire"/>
    <w:uiPriority w:val="99"/>
    <w:semiHidden/>
    <w:rsid w:val="001D77F6"/>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1D77F6"/>
    <w:rPr>
      <w:rFonts w:ascii="Tahoma" w:hAnsi="Tahoma" w:cs="Tahoma"/>
      <w:sz w:val="16"/>
      <w:szCs w:val="16"/>
    </w:rPr>
  </w:style>
  <w:style w:type="character" w:customStyle="1" w:styleId="TextedebullesCar">
    <w:name w:val="Texte de bulles Car"/>
    <w:basedOn w:val="Policepardfaut"/>
    <w:link w:val="Textedebulles"/>
    <w:uiPriority w:val="99"/>
    <w:semiHidden/>
    <w:rsid w:val="001D77F6"/>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8E2F2B"/>
    <w:rPr>
      <w:b/>
      <w:bCs/>
    </w:rPr>
  </w:style>
  <w:style w:type="character" w:customStyle="1" w:styleId="ObjetducommentaireCar">
    <w:name w:val="Objet du commentaire Car"/>
    <w:basedOn w:val="CommentaireCar"/>
    <w:link w:val="Objetducommentaire"/>
    <w:uiPriority w:val="99"/>
    <w:semiHidden/>
    <w:rsid w:val="008E2F2B"/>
    <w:rPr>
      <w:b/>
      <w:bCs/>
    </w:rPr>
  </w:style>
  <w:style w:type="paragraph" w:styleId="En-tte">
    <w:name w:val="header"/>
    <w:basedOn w:val="Normal"/>
    <w:link w:val="En-tteCar"/>
    <w:uiPriority w:val="99"/>
    <w:semiHidden/>
    <w:unhideWhenUsed/>
    <w:rsid w:val="007D748D"/>
    <w:pPr>
      <w:tabs>
        <w:tab w:val="center" w:pos="4536"/>
        <w:tab w:val="right" w:pos="9072"/>
      </w:tabs>
    </w:pPr>
  </w:style>
  <w:style w:type="character" w:customStyle="1" w:styleId="En-tteCar">
    <w:name w:val="En-tête Car"/>
    <w:basedOn w:val="Policepardfaut"/>
    <w:link w:val="En-tte"/>
    <w:uiPriority w:val="99"/>
    <w:semiHidden/>
    <w:rsid w:val="007D748D"/>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96040"/>
    <w:pPr>
      <w:spacing w:after="200" w:line="276" w:lineRule="auto"/>
      <w:ind w:left="720"/>
      <w:contextualSpacing/>
    </w:pPr>
    <w:rPr>
      <w:rFonts w:eastAsia="Calibri" w:cs="Arial"/>
      <w:sz w:val="22"/>
      <w:szCs w:val="22"/>
      <w:lang w:val="en-US" w:eastAsia="en-US" w:bidi="en-US"/>
    </w:rPr>
  </w:style>
  <w:style w:type="paragraph" w:styleId="Notedebasdepage">
    <w:name w:val="footnote text"/>
    <w:aliases w:val="Footnote Text Char2,Footnote Text Char1 Char,Footnote Text Char Char Char1,Footnote Text Char1 Char Char Char1,Footnote Text Char1 Char1 Char,Footnote Text Char Char Char Char,Footnote Text Char Char Char Char Car,Footnote Text1,fn,f"/>
    <w:basedOn w:val="Normal"/>
    <w:link w:val="NotedebasdepageCar"/>
    <w:uiPriority w:val="99"/>
    <w:unhideWhenUsed/>
    <w:rsid w:val="00196040"/>
    <w:rPr>
      <w:rFonts w:eastAsia="Calibri" w:cs="Arial"/>
      <w:sz w:val="20"/>
      <w:szCs w:val="20"/>
      <w:lang w:val="en-US" w:eastAsia="en-US" w:bidi="en-US"/>
    </w:rPr>
  </w:style>
  <w:style w:type="character" w:customStyle="1" w:styleId="NotedebasdepageCar">
    <w:name w:val="Note de bas de page Car"/>
    <w:aliases w:val="Footnote Text Char2 Car,Footnote Text Char1 Char Car,Footnote Text Char Char Char1 Car,Footnote Text Char1 Char Char Char1 Car,Footnote Text Char1 Char1 Char Car,Footnote Text Char Char Char Char Car1,Footnote Text1 Car,fn Car"/>
    <w:basedOn w:val="Policepardfaut"/>
    <w:link w:val="Notedebasdepage"/>
    <w:uiPriority w:val="99"/>
    <w:rsid w:val="00196040"/>
    <w:rPr>
      <w:rFonts w:ascii="Times New Roman" w:hAnsi="Times New Roman"/>
      <w:sz w:val="20"/>
      <w:szCs w:val="20"/>
      <w:lang w:val="en-US" w:bidi="en-US"/>
    </w:rPr>
  </w:style>
  <w:style w:type="character" w:styleId="Appelnotedebasdep">
    <w:name w:val="footnote reference"/>
    <w:basedOn w:val="Policepardfaut"/>
    <w:uiPriority w:val="99"/>
    <w:semiHidden/>
    <w:unhideWhenUsed/>
    <w:rsid w:val="00196040"/>
    <w:rPr>
      <w:vertAlign w:val="superscript"/>
    </w:rPr>
  </w:style>
  <w:style w:type="character" w:styleId="Accentuation">
    <w:name w:val="Emphasis"/>
    <w:basedOn w:val="Policepardfaut"/>
    <w:uiPriority w:val="20"/>
    <w:qFormat/>
    <w:rsid w:val="0031437D"/>
    <w:rPr>
      <w:rFonts w:cs="Times New Roman"/>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a.org"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rdc-na@unec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EC117-AE99-4255-9546-37CD6AF0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539</Words>
  <Characters>3074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ECA</Company>
  <LinksUpToDate>false</LinksUpToDate>
  <CharactersWithSpaces>3606</CharactersWithSpaces>
  <SharedDoc>false</SharedDoc>
  <HLinks>
    <vt:vector size="12" baseType="variant">
      <vt:variant>
        <vt:i4>5373953</vt:i4>
      </vt:variant>
      <vt:variant>
        <vt:i4>0</vt:i4>
      </vt:variant>
      <vt:variant>
        <vt:i4>0</vt:i4>
      </vt:variant>
      <vt:variant>
        <vt:i4>5</vt:i4>
      </vt:variant>
      <vt:variant>
        <vt:lpwstr>http://www.uneca.org/</vt:lpwstr>
      </vt:variant>
      <vt:variant>
        <vt:lpwstr/>
      </vt:variant>
      <vt:variant>
        <vt:i4>4194340</vt:i4>
      </vt:variant>
      <vt:variant>
        <vt:i4>3</vt:i4>
      </vt:variant>
      <vt:variant>
        <vt:i4>0</vt:i4>
      </vt:variant>
      <vt:variant>
        <vt:i4>5</vt:i4>
      </vt:variant>
      <vt:variant>
        <vt:lpwstr>mailto:srdc-na@uneca.org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Faouzia</dc:creator>
  <cp:keywords/>
  <dc:description/>
  <cp:lastModifiedBy> Mosseddek</cp:lastModifiedBy>
  <cp:revision>5</cp:revision>
  <cp:lastPrinted>2013-01-14T21:56:00Z</cp:lastPrinted>
  <dcterms:created xsi:type="dcterms:W3CDTF">2013-01-14T21:45:00Z</dcterms:created>
  <dcterms:modified xsi:type="dcterms:W3CDTF">2013-01-14T21:56:00Z</dcterms:modified>
</cp:coreProperties>
</file>