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088" w:rsidRPr="00602570" w:rsidRDefault="00BF6876" w:rsidP="005D6017">
      <w:pPr>
        <w:rPr>
          <w:rFonts w:asciiTheme="majorBidi" w:hAnsiTheme="majorBidi" w:cstheme="majorBidi"/>
          <w:sz w:val="22"/>
          <w:szCs w:val="22"/>
        </w:rPr>
      </w:pPr>
      <w:bookmarkStart w:id="0" w:name="OLE_LINK9"/>
      <w:bookmarkStart w:id="1" w:name="OLE_LINK8"/>
      <w:r w:rsidRPr="00602570">
        <w:rPr>
          <w:rFonts w:asciiTheme="majorBidi" w:hAnsiTheme="majorBidi" w:cstheme="majorBidi"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.65pt;margin-top:-13.95pt;width:75.95pt;height:57.05pt;z-index:251657728;mso-wrap-style:none" filled="f" stroked="f">
            <v:textbox style="mso-next-textbox:#_x0000_s1027;mso-fit-shape-to-text:t">
              <w:txbxContent>
                <w:p w:rsidR="00867088" w:rsidRDefault="005D6017" w:rsidP="00F0257F">
                  <w:pPr>
                    <w:shd w:val="solid" w:color="FFFFFF" w:fill="auto"/>
                    <w:rPr>
                      <w:noProof/>
                    </w:rPr>
                  </w:pPr>
                  <w:r>
                    <w:rPr>
                      <w:noProof/>
                      <w:lang w:val="en-US" w:eastAsia="en-US"/>
                    </w:rPr>
                    <w:drawing>
                      <wp:inline distT="0" distB="0" distL="0" distR="0">
                        <wp:extent cx="756285" cy="633095"/>
                        <wp:effectExtent l="19050" t="0" r="5715" b="0"/>
                        <wp:docPr id="1" name="Image 1" descr="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 descr="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6285" cy="6330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52319D" w:rsidRDefault="0052319D" w:rsidP="005D6017">
      <w:pPr>
        <w:rPr>
          <w:rFonts w:asciiTheme="majorBidi" w:eastAsia="Arial Unicode MS" w:hAnsiTheme="majorBidi" w:cstheme="majorBidi"/>
          <w:b/>
          <w:sz w:val="28"/>
          <w:szCs w:val="28"/>
        </w:rPr>
      </w:pPr>
    </w:p>
    <w:p w:rsidR="0052319D" w:rsidRDefault="0052319D" w:rsidP="005D6017">
      <w:pPr>
        <w:rPr>
          <w:rFonts w:asciiTheme="majorBidi" w:eastAsia="Arial Unicode MS" w:hAnsiTheme="majorBidi" w:cstheme="majorBidi"/>
          <w:b/>
          <w:sz w:val="28"/>
          <w:szCs w:val="28"/>
        </w:rPr>
      </w:pPr>
    </w:p>
    <w:p w:rsidR="00867088" w:rsidRPr="00602570" w:rsidRDefault="00867088" w:rsidP="005D6017">
      <w:pPr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eastAsia="Arial Unicode MS" w:hAnsiTheme="majorBidi" w:cstheme="majorBidi"/>
          <w:b/>
          <w:sz w:val="28"/>
          <w:szCs w:val="28"/>
        </w:rPr>
        <w:t>NATIONS UNIES</w:t>
      </w:r>
    </w:p>
    <w:p w:rsidR="00867088" w:rsidRPr="00602570" w:rsidRDefault="00867088" w:rsidP="005D6017">
      <w:pPr>
        <w:rPr>
          <w:rFonts w:asciiTheme="majorBidi" w:eastAsia="Arial Unicode MS" w:hAnsiTheme="majorBidi" w:cstheme="majorBidi"/>
          <w:b/>
          <w:sz w:val="28"/>
          <w:szCs w:val="28"/>
        </w:rPr>
      </w:pPr>
      <w:r w:rsidRPr="00602570">
        <w:rPr>
          <w:rFonts w:asciiTheme="majorBidi" w:eastAsia="Arial Unicode MS" w:hAnsiTheme="majorBidi" w:cstheme="majorBidi"/>
          <w:b/>
          <w:sz w:val="28"/>
          <w:szCs w:val="28"/>
        </w:rPr>
        <w:t>COMMISSION ECONOMIQUE POUR L'AFRIQUE</w:t>
      </w:r>
    </w:p>
    <w:p w:rsidR="00867088" w:rsidRPr="00602570" w:rsidRDefault="00867088" w:rsidP="005D6017">
      <w:pPr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b/>
          <w:sz w:val="28"/>
          <w:szCs w:val="28"/>
        </w:rPr>
        <w:t>Bureau</w:t>
      </w:r>
      <w:r w:rsidR="00E65A57" w:rsidRPr="00602570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b/>
          <w:sz w:val="28"/>
          <w:szCs w:val="28"/>
        </w:rPr>
        <w:t>pour l’Afrique du Nord</w:t>
      </w:r>
    </w:p>
    <w:p w:rsidR="00867088" w:rsidRPr="00602570" w:rsidRDefault="00BF6876" w:rsidP="005D6017">
      <w:pPr>
        <w:rPr>
          <w:rFonts w:asciiTheme="majorBidi" w:hAnsiTheme="majorBidi" w:cstheme="majorBidi"/>
          <w:sz w:val="22"/>
          <w:szCs w:val="22"/>
        </w:rPr>
      </w:pPr>
      <w:r w:rsidRPr="00602570">
        <w:rPr>
          <w:rFonts w:asciiTheme="majorBidi" w:hAnsiTheme="majorBidi" w:cstheme="majorBidi"/>
          <w:noProof/>
          <w:sz w:val="22"/>
          <w:szCs w:val="22"/>
          <w:lang w:val="en-US" w:eastAsia="en-US"/>
        </w:rPr>
        <w:pict>
          <v:line id="_x0000_s1028" style="position:absolute;z-index:251656704" from="0,8.95pt" to="7in,8.95pt" strokecolor="#369"/>
        </w:pict>
      </w:r>
    </w:p>
    <w:p w:rsidR="00867088" w:rsidRPr="00602570" w:rsidRDefault="00867088" w:rsidP="005D6017">
      <w:pPr>
        <w:rPr>
          <w:rFonts w:asciiTheme="majorBidi" w:hAnsiTheme="majorBidi" w:cstheme="majorBidi"/>
          <w:bCs/>
          <w:sz w:val="32"/>
          <w:szCs w:val="32"/>
        </w:rPr>
      </w:pPr>
      <w:r w:rsidRPr="00602570">
        <w:rPr>
          <w:rFonts w:asciiTheme="majorBidi" w:hAnsiTheme="majorBidi" w:cstheme="majorBidi"/>
          <w:bCs/>
          <w:sz w:val="32"/>
          <w:szCs w:val="32"/>
        </w:rPr>
        <w:t xml:space="preserve">Vingt huitième </w:t>
      </w:r>
      <w:proofErr w:type="gramStart"/>
      <w:r w:rsidRPr="00602570">
        <w:rPr>
          <w:rFonts w:asciiTheme="majorBidi" w:hAnsiTheme="majorBidi" w:cstheme="majorBidi"/>
          <w:bCs/>
          <w:sz w:val="32"/>
          <w:szCs w:val="32"/>
        </w:rPr>
        <w:t>réunion</w:t>
      </w:r>
      <w:proofErr w:type="gramEnd"/>
      <w:r w:rsidRPr="00602570">
        <w:rPr>
          <w:rFonts w:asciiTheme="majorBidi" w:hAnsiTheme="majorBidi" w:cstheme="majorBidi"/>
          <w:bCs/>
          <w:sz w:val="32"/>
          <w:szCs w:val="32"/>
        </w:rPr>
        <w:t xml:space="preserve"> du Comité intergouvernemental</w:t>
      </w:r>
    </w:p>
    <w:p w:rsidR="00867088" w:rsidRPr="00602570" w:rsidRDefault="00867088" w:rsidP="005D6017">
      <w:pPr>
        <w:rPr>
          <w:rFonts w:asciiTheme="majorBidi" w:hAnsiTheme="majorBidi" w:cstheme="majorBidi"/>
          <w:bCs/>
          <w:sz w:val="32"/>
          <w:szCs w:val="32"/>
        </w:rPr>
      </w:pPr>
      <w:proofErr w:type="gramStart"/>
      <w:r w:rsidRPr="00602570">
        <w:rPr>
          <w:rFonts w:asciiTheme="majorBidi" w:hAnsiTheme="majorBidi" w:cstheme="majorBidi"/>
          <w:bCs/>
          <w:sz w:val="32"/>
          <w:szCs w:val="32"/>
        </w:rPr>
        <w:t>d’experts</w:t>
      </w:r>
      <w:proofErr w:type="gramEnd"/>
      <w:r w:rsidRPr="00602570">
        <w:rPr>
          <w:rFonts w:asciiTheme="majorBidi" w:hAnsiTheme="majorBidi" w:cstheme="majorBidi"/>
          <w:bCs/>
          <w:sz w:val="32"/>
          <w:szCs w:val="32"/>
        </w:rPr>
        <w:t xml:space="preserve"> (CIE)</w:t>
      </w:r>
    </w:p>
    <w:p w:rsidR="00867088" w:rsidRPr="00602570" w:rsidRDefault="00867088" w:rsidP="005D6017">
      <w:pPr>
        <w:rPr>
          <w:rFonts w:asciiTheme="majorBidi" w:hAnsiTheme="majorBidi" w:cstheme="majorBidi"/>
          <w:b/>
          <w:sz w:val="32"/>
          <w:szCs w:val="32"/>
        </w:rPr>
      </w:pPr>
    </w:p>
    <w:p w:rsidR="00867088" w:rsidRPr="00602570" w:rsidRDefault="00867088" w:rsidP="005D6017">
      <w:pPr>
        <w:rPr>
          <w:rFonts w:asciiTheme="majorBidi" w:hAnsiTheme="majorBidi" w:cstheme="majorBidi"/>
          <w:sz w:val="32"/>
          <w:szCs w:val="32"/>
        </w:rPr>
      </w:pPr>
      <w:r w:rsidRPr="00602570">
        <w:rPr>
          <w:rFonts w:asciiTheme="majorBidi" w:hAnsiTheme="majorBidi" w:cstheme="majorBidi"/>
          <w:sz w:val="32"/>
          <w:szCs w:val="32"/>
        </w:rPr>
        <w:t>Rabat (Maroc)</w:t>
      </w:r>
    </w:p>
    <w:p w:rsidR="00867088" w:rsidRPr="00602570" w:rsidRDefault="00867088" w:rsidP="005D6017">
      <w:pPr>
        <w:rPr>
          <w:rFonts w:asciiTheme="majorBidi" w:hAnsiTheme="majorBidi" w:cstheme="majorBidi"/>
          <w:sz w:val="32"/>
          <w:szCs w:val="32"/>
        </w:rPr>
      </w:pPr>
      <w:r w:rsidRPr="00602570">
        <w:rPr>
          <w:rFonts w:asciiTheme="majorBidi" w:hAnsiTheme="majorBidi" w:cstheme="majorBidi"/>
          <w:sz w:val="32"/>
          <w:szCs w:val="32"/>
        </w:rPr>
        <w:t>26 février – 1 mars 2013</w:t>
      </w:r>
    </w:p>
    <w:p w:rsidR="00867088" w:rsidRPr="00602570" w:rsidRDefault="00867088" w:rsidP="005D6017">
      <w:pPr>
        <w:pStyle w:val="Titre3"/>
        <w:spacing w:before="0" w:after="0"/>
        <w:rPr>
          <w:rFonts w:asciiTheme="majorBidi" w:hAnsiTheme="majorBidi" w:cstheme="majorBidi"/>
          <w:sz w:val="22"/>
          <w:szCs w:val="22"/>
        </w:rPr>
      </w:pPr>
    </w:p>
    <w:p w:rsidR="00867088" w:rsidRPr="00602570" w:rsidRDefault="00867088" w:rsidP="005D6017">
      <w:pPr>
        <w:rPr>
          <w:rFonts w:asciiTheme="majorBidi" w:hAnsiTheme="majorBidi" w:cstheme="majorBidi"/>
          <w:sz w:val="22"/>
          <w:szCs w:val="22"/>
          <w:lang w:eastAsia="zh-CN"/>
        </w:rPr>
      </w:pPr>
    </w:p>
    <w:p w:rsidR="00867088" w:rsidRPr="00602570" w:rsidRDefault="00867088" w:rsidP="005D6017">
      <w:pPr>
        <w:rPr>
          <w:rFonts w:asciiTheme="majorBidi" w:hAnsiTheme="majorBidi" w:cstheme="majorBidi"/>
          <w:sz w:val="22"/>
          <w:szCs w:val="22"/>
          <w:lang w:eastAsia="zh-CN"/>
        </w:rPr>
      </w:pPr>
    </w:p>
    <w:p w:rsidR="00867088" w:rsidRPr="00602570" w:rsidRDefault="00867088" w:rsidP="005D6017">
      <w:pPr>
        <w:rPr>
          <w:rFonts w:asciiTheme="majorBidi" w:hAnsiTheme="majorBidi" w:cstheme="majorBidi"/>
          <w:sz w:val="22"/>
          <w:szCs w:val="22"/>
          <w:lang w:eastAsia="ru-RU"/>
        </w:rPr>
      </w:pPr>
    </w:p>
    <w:p w:rsidR="00867088" w:rsidRPr="00602570" w:rsidRDefault="00867088" w:rsidP="005D6017">
      <w:pPr>
        <w:rPr>
          <w:rFonts w:asciiTheme="majorBidi" w:hAnsiTheme="majorBidi" w:cstheme="majorBidi"/>
          <w:sz w:val="22"/>
          <w:szCs w:val="22"/>
        </w:rPr>
      </w:pPr>
    </w:p>
    <w:p w:rsidR="00867088" w:rsidRPr="00602570" w:rsidRDefault="00867088" w:rsidP="005D6017">
      <w:pPr>
        <w:rPr>
          <w:rFonts w:asciiTheme="majorBidi" w:hAnsiTheme="majorBidi" w:cstheme="majorBidi"/>
          <w:sz w:val="22"/>
          <w:szCs w:val="22"/>
        </w:rPr>
      </w:pPr>
    </w:p>
    <w:p w:rsidR="005D6017" w:rsidRPr="00602570" w:rsidRDefault="005D6017" w:rsidP="005D6017">
      <w:pPr>
        <w:pStyle w:val="ANNEXES"/>
        <w:numPr>
          <w:ilvl w:val="0"/>
          <w:numId w:val="0"/>
        </w:numPr>
        <w:spacing w:after="240"/>
        <w:jc w:val="center"/>
        <w:rPr>
          <w:rFonts w:asciiTheme="majorBidi" w:hAnsiTheme="majorBidi" w:cstheme="majorBidi"/>
          <w:sz w:val="40"/>
          <w:szCs w:val="40"/>
        </w:rPr>
      </w:pPr>
      <w:r w:rsidRPr="00602570">
        <w:rPr>
          <w:rFonts w:asciiTheme="majorBidi" w:hAnsiTheme="majorBidi" w:cstheme="majorBidi"/>
          <w:sz w:val="40"/>
          <w:szCs w:val="40"/>
        </w:rPr>
        <w:t>PROJET</w:t>
      </w:r>
    </w:p>
    <w:p w:rsidR="00CD4E84" w:rsidRPr="00602570" w:rsidRDefault="005D6017" w:rsidP="00CD4E84">
      <w:pPr>
        <w:pStyle w:val="ANNEXES"/>
        <w:numPr>
          <w:ilvl w:val="0"/>
          <w:numId w:val="0"/>
        </w:numPr>
        <w:spacing w:after="120"/>
        <w:jc w:val="center"/>
        <w:rPr>
          <w:rFonts w:asciiTheme="majorBidi" w:hAnsiTheme="majorBidi" w:cstheme="majorBidi"/>
          <w:sz w:val="40"/>
          <w:szCs w:val="40"/>
        </w:rPr>
      </w:pPr>
      <w:r w:rsidRPr="00602570">
        <w:rPr>
          <w:rFonts w:asciiTheme="majorBidi" w:hAnsiTheme="majorBidi" w:cstheme="majorBidi"/>
          <w:sz w:val="40"/>
          <w:szCs w:val="40"/>
        </w:rPr>
        <w:t xml:space="preserve">RECOMMANDATIONS DE LA </w:t>
      </w:r>
      <w:r w:rsidR="00CD4E84" w:rsidRPr="00602570">
        <w:rPr>
          <w:rFonts w:asciiTheme="majorBidi" w:hAnsiTheme="majorBidi" w:cstheme="majorBidi"/>
          <w:sz w:val="40"/>
          <w:szCs w:val="40"/>
          <w:rtl/>
        </w:rPr>
        <w:t>28</w:t>
      </w:r>
      <w:proofErr w:type="spellStart"/>
      <w:r w:rsidRPr="00602570">
        <w:rPr>
          <w:rFonts w:asciiTheme="majorBidi" w:hAnsiTheme="majorBidi" w:cstheme="majorBidi"/>
          <w:sz w:val="40"/>
          <w:szCs w:val="40"/>
        </w:rPr>
        <w:t>ème</w:t>
      </w:r>
      <w:proofErr w:type="spellEnd"/>
      <w:r w:rsidRPr="00602570">
        <w:rPr>
          <w:rFonts w:asciiTheme="majorBidi" w:hAnsiTheme="majorBidi" w:cstheme="majorBidi"/>
          <w:sz w:val="40"/>
          <w:szCs w:val="40"/>
        </w:rPr>
        <w:t xml:space="preserve"> REUNION DU COMITE INTERGOUVERNEMENTAL D’EXPERTS </w:t>
      </w:r>
    </w:p>
    <w:p w:rsidR="005D6017" w:rsidRPr="00602570" w:rsidRDefault="005D6017" w:rsidP="00CD4E84">
      <w:pPr>
        <w:pStyle w:val="ANNEXES"/>
        <w:numPr>
          <w:ilvl w:val="0"/>
          <w:numId w:val="0"/>
        </w:numPr>
        <w:spacing w:after="120"/>
        <w:jc w:val="center"/>
        <w:rPr>
          <w:rFonts w:asciiTheme="majorBidi" w:hAnsiTheme="majorBidi" w:cstheme="majorBidi"/>
          <w:szCs w:val="24"/>
        </w:rPr>
      </w:pPr>
      <w:r w:rsidRPr="00602570">
        <w:rPr>
          <w:rFonts w:asciiTheme="majorBidi" w:hAnsiTheme="majorBidi" w:cstheme="majorBidi"/>
          <w:sz w:val="40"/>
          <w:szCs w:val="40"/>
        </w:rPr>
        <w:t>AUX ETATS MEM</w:t>
      </w:r>
      <w:r w:rsidR="00CD4E84" w:rsidRPr="00602570">
        <w:rPr>
          <w:rFonts w:asciiTheme="majorBidi" w:hAnsiTheme="majorBidi" w:cstheme="majorBidi"/>
          <w:sz w:val="40"/>
          <w:szCs w:val="40"/>
        </w:rPr>
        <w:t>BRES</w:t>
      </w:r>
    </w:p>
    <w:p w:rsidR="005973B8" w:rsidRPr="00602570" w:rsidRDefault="005973B8" w:rsidP="006F2ACD">
      <w:pPr>
        <w:pStyle w:val="ANNEXES"/>
        <w:numPr>
          <w:ilvl w:val="0"/>
          <w:numId w:val="0"/>
        </w:numPr>
        <w:spacing w:afterLines="80"/>
        <w:jc w:val="both"/>
        <w:rPr>
          <w:rFonts w:asciiTheme="majorBidi" w:hAnsiTheme="majorBidi" w:cstheme="majorBidi"/>
          <w:b w:val="0"/>
          <w:bCs w:val="0"/>
          <w:sz w:val="22"/>
        </w:rPr>
      </w:pPr>
    </w:p>
    <w:p w:rsidR="00867088" w:rsidRPr="00602570" w:rsidRDefault="00867088" w:rsidP="005D6017">
      <w:pPr>
        <w:rPr>
          <w:rFonts w:asciiTheme="majorBidi" w:eastAsia="SimSun" w:hAnsiTheme="majorBidi" w:cstheme="majorBidi"/>
          <w:sz w:val="22"/>
          <w:szCs w:val="22"/>
        </w:rPr>
      </w:pPr>
    </w:p>
    <w:p w:rsidR="00114A13" w:rsidRPr="00602570" w:rsidRDefault="00867088" w:rsidP="005D6017">
      <w:pPr>
        <w:textAlignment w:val="top"/>
        <w:rPr>
          <w:rFonts w:asciiTheme="majorBidi" w:hAnsiTheme="majorBidi" w:cstheme="majorBidi"/>
          <w:sz w:val="22"/>
          <w:szCs w:val="22"/>
        </w:rPr>
      </w:pPr>
      <w:r w:rsidRPr="00602570">
        <w:rPr>
          <w:rFonts w:asciiTheme="majorBidi" w:hAnsiTheme="majorBidi" w:cstheme="majorBidi"/>
          <w:b/>
          <w:bCs/>
          <w:sz w:val="22"/>
          <w:szCs w:val="22"/>
        </w:rPr>
        <w:br w:type="page"/>
      </w:r>
    </w:p>
    <w:p w:rsidR="005973B8" w:rsidRPr="00602570" w:rsidRDefault="005973B8" w:rsidP="005D6017">
      <w:pPr>
        <w:pStyle w:val="ANNEXES"/>
        <w:numPr>
          <w:ilvl w:val="0"/>
          <w:numId w:val="0"/>
        </w:numPr>
        <w:jc w:val="both"/>
        <w:rPr>
          <w:rFonts w:asciiTheme="majorBidi" w:hAnsiTheme="majorBidi" w:cstheme="majorBidi"/>
          <w:b w:val="0"/>
          <w:bCs w:val="0"/>
          <w:sz w:val="22"/>
        </w:rPr>
      </w:pPr>
    </w:p>
    <w:p w:rsidR="00867088" w:rsidRPr="00602570" w:rsidRDefault="00867088" w:rsidP="005D6017">
      <w:pPr>
        <w:pStyle w:val="ANNEXES"/>
        <w:numPr>
          <w:ilvl w:val="0"/>
          <w:numId w:val="0"/>
        </w:numPr>
        <w:jc w:val="both"/>
        <w:rPr>
          <w:rFonts w:asciiTheme="majorBidi" w:hAnsiTheme="majorBidi" w:cstheme="majorBidi"/>
          <w:b w:val="0"/>
          <w:bCs w:val="0"/>
          <w:sz w:val="28"/>
          <w:szCs w:val="28"/>
        </w:rPr>
      </w:pPr>
      <w:r w:rsidRPr="00602570">
        <w:rPr>
          <w:rFonts w:asciiTheme="majorBidi" w:hAnsiTheme="majorBidi" w:cstheme="majorBidi"/>
          <w:b w:val="0"/>
          <w:bCs w:val="0"/>
          <w:sz w:val="28"/>
          <w:szCs w:val="28"/>
        </w:rPr>
        <w:t>A l’issue des d</w:t>
      </w:r>
      <w:r w:rsidR="00146555" w:rsidRPr="00602570">
        <w:rPr>
          <w:rFonts w:asciiTheme="majorBidi" w:hAnsiTheme="majorBidi" w:cstheme="majorBidi"/>
          <w:b w:val="0"/>
          <w:bCs w:val="0"/>
          <w:sz w:val="28"/>
          <w:szCs w:val="28"/>
        </w:rPr>
        <w:t>élibérations, le Comité</w:t>
      </w:r>
      <w:r w:rsidRPr="00602570">
        <w:rPr>
          <w:rFonts w:asciiTheme="majorBidi" w:hAnsiTheme="majorBidi" w:cstheme="majorBidi"/>
          <w:b w:val="0"/>
          <w:bCs w:val="0"/>
          <w:sz w:val="28"/>
          <w:szCs w:val="28"/>
        </w:rPr>
        <w:t xml:space="preserve"> </w:t>
      </w:r>
      <w:r w:rsidR="00146555" w:rsidRPr="00602570">
        <w:rPr>
          <w:rFonts w:asciiTheme="majorBidi" w:hAnsiTheme="majorBidi" w:cstheme="majorBidi"/>
          <w:b w:val="0"/>
          <w:bCs w:val="0"/>
          <w:sz w:val="28"/>
          <w:szCs w:val="28"/>
        </w:rPr>
        <w:t>a</w:t>
      </w:r>
      <w:r w:rsidRPr="00602570">
        <w:rPr>
          <w:rFonts w:asciiTheme="majorBidi" w:hAnsiTheme="majorBidi" w:cstheme="majorBidi"/>
          <w:b w:val="0"/>
          <w:bCs w:val="0"/>
          <w:sz w:val="28"/>
          <w:szCs w:val="28"/>
        </w:rPr>
        <w:t xml:space="preserve"> fait les recommandations suivantes, et demandé au Bureau de les transmettre à la Conférence des </w:t>
      </w:r>
      <w:r w:rsidR="00CB7E09" w:rsidRPr="00602570">
        <w:rPr>
          <w:rFonts w:asciiTheme="majorBidi" w:hAnsiTheme="majorBidi" w:cstheme="majorBidi"/>
          <w:b w:val="0"/>
          <w:bCs w:val="0"/>
          <w:sz w:val="28"/>
          <w:szCs w:val="28"/>
        </w:rPr>
        <w:t>M</w:t>
      </w:r>
      <w:r w:rsidRPr="00602570">
        <w:rPr>
          <w:rFonts w:asciiTheme="majorBidi" w:hAnsiTheme="majorBidi" w:cstheme="majorBidi"/>
          <w:b w:val="0"/>
          <w:bCs w:val="0"/>
          <w:sz w:val="28"/>
          <w:szCs w:val="28"/>
        </w:rPr>
        <w:t xml:space="preserve">inistres: </w:t>
      </w:r>
    </w:p>
    <w:p w:rsidR="00CB7E09" w:rsidRPr="00602570" w:rsidRDefault="00CB7E09" w:rsidP="005D6017">
      <w:pPr>
        <w:pStyle w:val="ANNEXES"/>
        <w:numPr>
          <w:ilvl w:val="0"/>
          <w:numId w:val="0"/>
        </w:numPr>
        <w:jc w:val="both"/>
        <w:rPr>
          <w:rFonts w:asciiTheme="majorBidi" w:hAnsiTheme="majorBidi" w:cstheme="majorBidi"/>
          <w:b w:val="0"/>
          <w:bCs w:val="0"/>
          <w:sz w:val="28"/>
          <w:szCs w:val="28"/>
        </w:rPr>
      </w:pPr>
    </w:p>
    <w:p w:rsidR="00602570" w:rsidRDefault="00602570" w:rsidP="005D6017">
      <w:pPr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EB63F1" w:rsidRPr="00602570" w:rsidRDefault="00146555" w:rsidP="005D6017">
      <w:pPr>
        <w:jc w:val="both"/>
        <w:rPr>
          <w:rFonts w:asciiTheme="majorBidi" w:hAnsiTheme="majorBidi" w:cstheme="majorBidi"/>
          <w:b/>
          <w:sz w:val="28"/>
          <w:szCs w:val="28"/>
        </w:rPr>
      </w:pPr>
      <w:r w:rsidRPr="00602570">
        <w:rPr>
          <w:rFonts w:asciiTheme="majorBidi" w:hAnsiTheme="majorBidi" w:cstheme="majorBidi"/>
          <w:b/>
          <w:sz w:val="28"/>
          <w:szCs w:val="28"/>
        </w:rPr>
        <w:t>R</w:t>
      </w:r>
      <w:r w:rsidR="00EB63F1" w:rsidRPr="00602570">
        <w:rPr>
          <w:rFonts w:asciiTheme="majorBidi" w:hAnsiTheme="majorBidi" w:cstheme="majorBidi"/>
          <w:b/>
          <w:sz w:val="28"/>
          <w:szCs w:val="28"/>
        </w:rPr>
        <w:t>enforcement de l’appareil statistiq</w:t>
      </w:r>
      <w:r w:rsidRPr="00602570">
        <w:rPr>
          <w:rFonts w:asciiTheme="majorBidi" w:hAnsiTheme="majorBidi" w:cstheme="majorBidi"/>
          <w:b/>
          <w:sz w:val="28"/>
          <w:szCs w:val="28"/>
        </w:rPr>
        <w:t xml:space="preserve">ue et </w:t>
      </w:r>
      <w:r w:rsidR="00EB63F1" w:rsidRPr="00602570">
        <w:rPr>
          <w:rFonts w:asciiTheme="majorBidi" w:hAnsiTheme="majorBidi" w:cstheme="majorBidi"/>
          <w:b/>
          <w:sz w:val="28"/>
          <w:szCs w:val="28"/>
        </w:rPr>
        <w:t xml:space="preserve">amélioration de la qualité et </w:t>
      </w:r>
      <w:r w:rsidRPr="00602570">
        <w:rPr>
          <w:rFonts w:asciiTheme="majorBidi" w:hAnsiTheme="majorBidi" w:cstheme="majorBidi"/>
          <w:b/>
          <w:sz w:val="28"/>
          <w:szCs w:val="28"/>
        </w:rPr>
        <w:t xml:space="preserve">de </w:t>
      </w:r>
      <w:r w:rsidR="00EB63F1" w:rsidRPr="00602570">
        <w:rPr>
          <w:rFonts w:asciiTheme="majorBidi" w:hAnsiTheme="majorBidi" w:cstheme="majorBidi"/>
          <w:b/>
          <w:sz w:val="28"/>
          <w:szCs w:val="28"/>
        </w:rPr>
        <w:t>la pertinence des données</w:t>
      </w:r>
    </w:p>
    <w:p w:rsidR="00EB63F1" w:rsidRPr="00602570" w:rsidRDefault="00EB63F1" w:rsidP="005D6017">
      <w:pPr>
        <w:jc w:val="both"/>
        <w:rPr>
          <w:rFonts w:asciiTheme="majorBidi" w:hAnsiTheme="majorBidi" w:cstheme="majorBidi"/>
          <w:b/>
          <w:i/>
          <w:sz w:val="28"/>
          <w:szCs w:val="28"/>
        </w:rPr>
      </w:pPr>
    </w:p>
    <w:p w:rsidR="00867088" w:rsidRPr="00602570" w:rsidRDefault="00146555" w:rsidP="005D6017">
      <w:pPr>
        <w:jc w:val="both"/>
        <w:rPr>
          <w:rFonts w:asciiTheme="majorBidi" w:hAnsiTheme="majorBidi" w:cstheme="majorBidi"/>
          <w:b/>
          <w:i/>
          <w:sz w:val="36"/>
          <w:szCs w:val="36"/>
        </w:rPr>
      </w:pPr>
      <w:r w:rsidRPr="00602570">
        <w:rPr>
          <w:rFonts w:asciiTheme="majorBidi" w:hAnsiTheme="majorBidi" w:cstheme="majorBidi"/>
          <w:b/>
          <w:i/>
          <w:sz w:val="36"/>
          <w:szCs w:val="36"/>
        </w:rPr>
        <w:t xml:space="preserve">Aux </w:t>
      </w:r>
      <w:r w:rsidR="00867088" w:rsidRPr="00602570">
        <w:rPr>
          <w:rFonts w:asciiTheme="majorBidi" w:hAnsiTheme="majorBidi" w:cstheme="majorBidi"/>
          <w:b/>
          <w:i/>
          <w:sz w:val="36"/>
          <w:szCs w:val="36"/>
        </w:rPr>
        <w:t>pays</w:t>
      </w:r>
    </w:p>
    <w:p w:rsidR="00CB7E09" w:rsidRPr="00602570" w:rsidRDefault="00CB7E09" w:rsidP="005D6017">
      <w:pPr>
        <w:jc w:val="both"/>
        <w:rPr>
          <w:rFonts w:asciiTheme="majorBidi" w:hAnsiTheme="majorBidi" w:cstheme="majorBidi"/>
          <w:b/>
          <w:i/>
          <w:sz w:val="28"/>
          <w:szCs w:val="28"/>
        </w:rPr>
      </w:pPr>
    </w:p>
    <w:p w:rsidR="00277147" w:rsidRPr="00602570" w:rsidRDefault="00277147" w:rsidP="00CD4E84">
      <w:pPr>
        <w:pStyle w:val="Paragraphedeliste"/>
        <w:numPr>
          <w:ilvl w:val="0"/>
          <w:numId w:val="28"/>
        </w:numPr>
        <w:tabs>
          <w:tab w:val="left" w:pos="709"/>
        </w:tabs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 xml:space="preserve">Renforcer l’appareil statistique pour la production </w:t>
      </w:r>
      <w:r w:rsidR="00146555" w:rsidRPr="00602570">
        <w:rPr>
          <w:rFonts w:asciiTheme="majorBidi" w:hAnsiTheme="majorBidi" w:cstheme="majorBidi"/>
          <w:sz w:val="28"/>
          <w:szCs w:val="28"/>
        </w:rPr>
        <w:t xml:space="preserve">de données plus fiables, mises à jour de manière régulière et lorsque cela est pertinent, géo référencées et désagrégées par genre et </w:t>
      </w:r>
      <w:r w:rsidR="001901A9" w:rsidRPr="00602570">
        <w:rPr>
          <w:rFonts w:asciiTheme="majorBidi" w:hAnsiTheme="majorBidi" w:cstheme="majorBidi"/>
          <w:sz w:val="28"/>
          <w:szCs w:val="28"/>
        </w:rPr>
        <w:t>âge</w:t>
      </w:r>
      <w:r w:rsidR="00146555" w:rsidRPr="00602570">
        <w:rPr>
          <w:rFonts w:asciiTheme="majorBidi" w:hAnsiTheme="majorBidi" w:cstheme="majorBidi"/>
          <w:sz w:val="28"/>
          <w:szCs w:val="28"/>
        </w:rPr>
        <w:t xml:space="preserve">, pour les besoin </w:t>
      </w:r>
      <w:r w:rsidRPr="00602570">
        <w:rPr>
          <w:rFonts w:asciiTheme="majorBidi" w:hAnsiTheme="majorBidi" w:cstheme="majorBidi"/>
          <w:sz w:val="28"/>
          <w:szCs w:val="28"/>
        </w:rPr>
        <w:t>d’une information plus fine e</w:t>
      </w:r>
      <w:r w:rsidR="001901A9" w:rsidRPr="00602570">
        <w:rPr>
          <w:rFonts w:asciiTheme="majorBidi" w:hAnsiTheme="majorBidi" w:cstheme="majorBidi"/>
          <w:sz w:val="28"/>
          <w:szCs w:val="28"/>
        </w:rPr>
        <w:t>t de meilleure qualité, davantage</w:t>
      </w:r>
      <w:r w:rsidRPr="00602570">
        <w:rPr>
          <w:rFonts w:asciiTheme="majorBidi" w:hAnsiTheme="majorBidi" w:cstheme="majorBidi"/>
          <w:sz w:val="28"/>
          <w:szCs w:val="28"/>
        </w:rPr>
        <w:t xml:space="preserve"> en cohérence avec les </w:t>
      </w:r>
      <w:r w:rsidR="001901A9" w:rsidRPr="00602570">
        <w:rPr>
          <w:rFonts w:asciiTheme="majorBidi" w:hAnsiTheme="majorBidi" w:cstheme="majorBidi"/>
          <w:sz w:val="28"/>
          <w:szCs w:val="28"/>
        </w:rPr>
        <w:t>objectifs nationaux</w:t>
      </w:r>
      <w:r w:rsidRPr="00602570">
        <w:rPr>
          <w:rFonts w:asciiTheme="majorBidi" w:hAnsiTheme="majorBidi" w:cstheme="majorBidi"/>
          <w:sz w:val="28"/>
          <w:szCs w:val="28"/>
        </w:rPr>
        <w:t xml:space="preserve"> de développement.</w:t>
      </w:r>
    </w:p>
    <w:p w:rsidR="00277147" w:rsidRPr="00602570" w:rsidRDefault="001901A9" w:rsidP="00CD4E84">
      <w:pPr>
        <w:pStyle w:val="Paragraphedeliste"/>
        <w:numPr>
          <w:ilvl w:val="0"/>
          <w:numId w:val="28"/>
        </w:numPr>
        <w:tabs>
          <w:tab w:val="left" w:pos="709"/>
        </w:tabs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Assurer une plus forte décentralisation des mécanismes de collecte de données et pr</w:t>
      </w:r>
      <w:r w:rsidR="00277147" w:rsidRPr="00602570">
        <w:rPr>
          <w:rFonts w:asciiTheme="majorBidi" w:hAnsiTheme="majorBidi" w:cstheme="majorBidi"/>
          <w:sz w:val="28"/>
          <w:szCs w:val="28"/>
        </w:rPr>
        <w:t>omouvoir l’utilisation des t</w:t>
      </w:r>
      <w:r w:rsidRPr="00602570">
        <w:rPr>
          <w:rFonts w:asciiTheme="majorBidi" w:hAnsiTheme="majorBidi" w:cstheme="majorBidi"/>
          <w:sz w:val="28"/>
          <w:szCs w:val="28"/>
        </w:rPr>
        <w:t>echnologies de l’information pour leur collecte, traitement et diffusion</w:t>
      </w:r>
      <w:r w:rsidR="00AA26ED" w:rsidRPr="00602570">
        <w:rPr>
          <w:rFonts w:asciiTheme="majorBidi" w:hAnsiTheme="majorBidi" w:cstheme="majorBidi"/>
          <w:sz w:val="28"/>
          <w:szCs w:val="28"/>
        </w:rPr>
        <w:t>.</w:t>
      </w:r>
    </w:p>
    <w:p w:rsidR="00277147" w:rsidRPr="00602570" w:rsidRDefault="002B6AD9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Assurer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sz w:val="28"/>
          <w:szCs w:val="28"/>
        </w:rPr>
        <w:t xml:space="preserve">la </w:t>
      </w:r>
      <w:r w:rsidR="00277147" w:rsidRPr="00602570">
        <w:rPr>
          <w:rFonts w:asciiTheme="majorBidi" w:hAnsiTheme="majorBidi" w:cstheme="majorBidi"/>
          <w:sz w:val="28"/>
          <w:szCs w:val="28"/>
        </w:rPr>
        <w:t>mise à disposition à temps des données nationales pour les besoins des différents rapports et publications de la CEA et en particulier pour l’élaboration des profils pays.</w:t>
      </w:r>
    </w:p>
    <w:p w:rsidR="00CB7E09" w:rsidRPr="00602570" w:rsidRDefault="00CB7E09" w:rsidP="005D6017">
      <w:pPr>
        <w:jc w:val="both"/>
        <w:rPr>
          <w:rFonts w:asciiTheme="majorBidi" w:hAnsiTheme="majorBidi" w:cstheme="majorBidi"/>
          <w:b/>
          <w:i/>
          <w:sz w:val="28"/>
          <w:szCs w:val="28"/>
        </w:rPr>
      </w:pPr>
    </w:p>
    <w:p w:rsidR="00277147" w:rsidRPr="00602570" w:rsidRDefault="002B6AD9" w:rsidP="005D6017">
      <w:pPr>
        <w:jc w:val="both"/>
        <w:rPr>
          <w:rFonts w:asciiTheme="majorBidi" w:hAnsiTheme="majorBidi" w:cstheme="majorBidi"/>
          <w:b/>
          <w:i/>
          <w:sz w:val="36"/>
          <w:szCs w:val="36"/>
        </w:rPr>
      </w:pPr>
      <w:r w:rsidRPr="00602570">
        <w:rPr>
          <w:rFonts w:asciiTheme="majorBidi" w:hAnsiTheme="majorBidi" w:cstheme="majorBidi"/>
          <w:b/>
          <w:i/>
          <w:sz w:val="36"/>
          <w:szCs w:val="36"/>
        </w:rPr>
        <w:t>A</w:t>
      </w:r>
      <w:r w:rsidR="00277147" w:rsidRPr="00602570">
        <w:rPr>
          <w:rFonts w:asciiTheme="majorBidi" w:hAnsiTheme="majorBidi" w:cstheme="majorBidi"/>
          <w:b/>
          <w:i/>
          <w:sz w:val="36"/>
          <w:szCs w:val="36"/>
        </w:rPr>
        <w:t xml:space="preserve"> la CEA</w:t>
      </w:r>
    </w:p>
    <w:p w:rsidR="00277147" w:rsidRPr="00602570" w:rsidRDefault="00277147" w:rsidP="005D6017">
      <w:pPr>
        <w:pStyle w:val="Paragraphedeliste"/>
        <w:tabs>
          <w:tab w:val="left" w:pos="709"/>
        </w:tabs>
        <w:spacing w:after="0" w:line="240" w:lineRule="auto"/>
        <w:ind w:left="0"/>
        <w:jc w:val="both"/>
        <w:rPr>
          <w:rFonts w:asciiTheme="majorBidi" w:hAnsiTheme="majorBidi" w:cstheme="majorBidi"/>
          <w:sz w:val="28"/>
          <w:szCs w:val="28"/>
        </w:rPr>
      </w:pPr>
    </w:p>
    <w:p w:rsidR="002B6AD9" w:rsidRPr="00602570" w:rsidRDefault="00277147" w:rsidP="005D6017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Assister les pays membres à r</w:t>
      </w:r>
      <w:r w:rsidR="002B6AD9" w:rsidRPr="00602570">
        <w:rPr>
          <w:rFonts w:asciiTheme="majorBidi" w:hAnsiTheme="majorBidi" w:cstheme="majorBidi"/>
          <w:sz w:val="28"/>
          <w:szCs w:val="28"/>
        </w:rPr>
        <w:t xml:space="preserve">enforcer leur </w:t>
      </w:r>
      <w:r w:rsidRPr="00602570">
        <w:rPr>
          <w:rFonts w:asciiTheme="majorBidi" w:hAnsiTheme="majorBidi" w:cstheme="majorBidi"/>
          <w:sz w:val="28"/>
          <w:szCs w:val="28"/>
        </w:rPr>
        <w:t>appareil statistiqu</w:t>
      </w:r>
      <w:r w:rsidR="002B6AD9" w:rsidRPr="00602570">
        <w:rPr>
          <w:rFonts w:asciiTheme="majorBidi" w:hAnsiTheme="majorBidi" w:cstheme="majorBidi"/>
          <w:sz w:val="28"/>
          <w:szCs w:val="28"/>
        </w:rPr>
        <w:t>e.</w:t>
      </w:r>
    </w:p>
    <w:p w:rsidR="00277147" w:rsidRPr="00602570" w:rsidRDefault="00277147" w:rsidP="005D6017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Encourager l’utilisation des technologies de l’information dans la collecte, le traitement et la diffusion des données.</w:t>
      </w:r>
      <w:r w:rsidR="006038E0" w:rsidRPr="00602570">
        <w:rPr>
          <w:rFonts w:asciiTheme="majorBidi" w:hAnsiTheme="majorBidi" w:cstheme="majorBidi"/>
          <w:sz w:val="28"/>
          <w:szCs w:val="28"/>
        </w:rPr>
        <w:t xml:space="preserve"> </w:t>
      </w:r>
    </w:p>
    <w:p w:rsidR="00681246" w:rsidRPr="00602570" w:rsidRDefault="00681246" w:rsidP="005D6017">
      <w:pPr>
        <w:pStyle w:val="Paragraphedeliste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867088" w:rsidRPr="00602570" w:rsidRDefault="00867088" w:rsidP="005D6017">
      <w:pPr>
        <w:jc w:val="both"/>
        <w:rPr>
          <w:rFonts w:asciiTheme="majorBidi" w:hAnsiTheme="majorBidi" w:cstheme="majorBidi"/>
          <w:b/>
          <w:sz w:val="36"/>
          <w:szCs w:val="36"/>
        </w:rPr>
      </w:pPr>
      <w:r w:rsidRPr="00602570">
        <w:rPr>
          <w:rFonts w:asciiTheme="majorBidi" w:hAnsiTheme="majorBidi" w:cstheme="majorBidi"/>
          <w:b/>
          <w:sz w:val="36"/>
          <w:szCs w:val="36"/>
        </w:rPr>
        <w:t>Performances économiques et sociales</w:t>
      </w:r>
    </w:p>
    <w:p w:rsidR="00AA26ED" w:rsidRPr="00602570" w:rsidRDefault="00AA26ED" w:rsidP="005D6017">
      <w:pPr>
        <w:jc w:val="both"/>
        <w:rPr>
          <w:rFonts w:asciiTheme="majorBidi" w:hAnsiTheme="majorBidi" w:cstheme="majorBidi"/>
          <w:b/>
          <w:i/>
          <w:sz w:val="28"/>
          <w:szCs w:val="28"/>
        </w:rPr>
      </w:pPr>
    </w:p>
    <w:p w:rsidR="000D6BE7" w:rsidRPr="00602570" w:rsidRDefault="000A4FB9" w:rsidP="005D6017">
      <w:pPr>
        <w:jc w:val="both"/>
        <w:rPr>
          <w:rFonts w:asciiTheme="majorBidi" w:hAnsiTheme="majorBidi" w:cstheme="majorBidi"/>
          <w:b/>
          <w:i/>
          <w:sz w:val="32"/>
          <w:szCs w:val="32"/>
        </w:rPr>
      </w:pPr>
      <w:r w:rsidRPr="00602570">
        <w:rPr>
          <w:rFonts w:asciiTheme="majorBidi" w:hAnsiTheme="majorBidi" w:cstheme="majorBidi"/>
          <w:b/>
          <w:i/>
          <w:sz w:val="32"/>
          <w:szCs w:val="32"/>
        </w:rPr>
        <w:t xml:space="preserve">Aux </w:t>
      </w:r>
      <w:r w:rsidR="000D6BE7" w:rsidRPr="00602570">
        <w:rPr>
          <w:rFonts w:asciiTheme="majorBidi" w:hAnsiTheme="majorBidi" w:cstheme="majorBidi"/>
          <w:b/>
          <w:i/>
          <w:sz w:val="32"/>
          <w:szCs w:val="32"/>
        </w:rPr>
        <w:t>pays</w:t>
      </w:r>
    </w:p>
    <w:p w:rsidR="00602570" w:rsidRPr="00602570" w:rsidRDefault="00602570" w:rsidP="005D6017">
      <w:pPr>
        <w:jc w:val="both"/>
        <w:rPr>
          <w:rFonts w:asciiTheme="majorBidi" w:hAnsiTheme="majorBidi" w:cstheme="majorBidi"/>
          <w:b/>
          <w:i/>
          <w:sz w:val="28"/>
          <w:szCs w:val="28"/>
        </w:rPr>
      </w:pPr>
    </w:p>
    <w:p w:rsidR="000A4FB9" w:rsidRPr="00602570" w:rsidRDefault="000A4FB9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Réviser les paradigmes et modèles de développement afin d’instaurer une croissance durable, inclusive et créatrice</w:t>
      </w:r>
      <w:r w:rsidR="00AA26ED" w:rsidRPr="00602570">
        <w:rPr>
          <w:rFonts w:asciiTheme="majorBidi" w:hAnsiTheme="majorBidi" w:cstheme="majorBidi"/>
          <w:sz w:val="28"/>
          <w:szCs w:val="28"/>
        </w:rPr>
        <w:t xml:space="preserve"> d’emploi</w:t>
      </w:r>
      <w:r w:rsidRPr="00602570">
        <w:rPr>
          <w:rFonts w:asciiTheme="majorBidi" w:hAnsiTheme="majorBidi" w:cstheme="majorBidi"/>
          <w:sz w:val="28"/>
          <w:szCs w:val="28"/>
        </w:rPr>
        <w:t xml:space="preserve">s tenant compte des besoins des populations. </w:t>
      </w:r>
    </w:p>
    <w:p w:rsidR="00867088" w:rsidRPr="00602570" w:rsidRDefault="00867088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Favoriser</w:t>
      </w:r>
      <w:r w:rsidR="00E65A57" w:rsidRPr="00602570">
        <w:rPr>
          <w:rFonts w:asciiTheme="majorBidi" w:hAnsiTheme="majorBidi" w:cstheme="majorBidi"/>
          <w:sz w:val="28"/>
          <w:szCs w:val="28"/>
        </w:rPr>
        <w:t>,</w:t>
      </w:r>
      <w:r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="000A4FB9" w:rsidRPr="00602570">
        <w:rPr>
          <w:rFonts w:asciiTheme="majorBidi" w:hAnsiTheme="majorBidi" w:cstheme="majorBidi"/>
          <w:sz w:val="28"/>
          <w:szCs w:val="28"/>
        </w:rPr>
        <w:t xml:space="preserve">le cas échéant, </w:t>
      </w:r>
      <w:r w:rsidRPr="00602570">
        <w:rPr>
          <w:rFonts w:asciiTheme="majorBidi" w:hAnsiTheme="majorBidi" w:cstheme="majorBidi"/>
          <w:sz w:val="28"/>
          <w:szCs w:val="28"/>
        </w:rPr>
        <w:t>une sortie rapide des transitions politiques en cours par l'adoption de consensus nationaux sur les projets de société</w:t>
      </w:r>
      <w:r w:rsidR="00155958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sz w:val="28"/>
          <w:szCs w:val="28"/>
        </w:rPr>
        <w:t>et le rétablissement d’un climat de confiance pour les</w:t>
      </w:r>
      <w:r w:rsidR="00155958" w:rsidRPr="00602570">
        <w:rPr>
          <w:rFonts w:asciiTheme="majorBidi" w:hAnsiTheme="majorBidi" w:cstheme="majorBidi"/>
          <w:sz w:val="28"/>
          <w:szCs w:val="28"/>
        </w:rPr>
        <w:t xml:space="preserve"> investisseurs</w:t>
      </w:r>
      <w:r w:rsidRPr="00602570">
        <w:rPr>
          <w:rFonts w:asciiTheme="majorBidi" w:hAnsiTheme="majorBidi" w:cstheme="majorBidi"/>
          <w:sz w:val="28"/>
          <w:szCs w:val="28"/>
        </w:rPr>
        <w:t>.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</w:p>
    <w:p w:rsidR="00E65A57" w:rsidRPr="00602570" w:rsidRDefault="00E65A57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Assurer le financement pour la réalisation de grandes infrastructures de transport en particulier pour le désenclavement régional et l’accroissement de la production locale.</w:t>
      </w:r>
    </w:p>
    <w:p w:rsidR="00867088" w:rsidRPr="00602570" w:rsidRDefault="00867088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lastRenderedPageBreak/>
        <w:t>Renforcer les stratégies de développement des énergies renouvelables et la productivité agricole, pour réduire la dépendance aux importations de produits énergétiques et alimentaires.</w:t>
      </w:r>
    </w:p>
    <w:p w:rsidR="00867088" w:rsidRPr="00602570" w:rsidRDefault="00867088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Renforcer le dispositif de promotion des investissements dans les régions intérieur</w:t>
      </w:r>
      <w:r w:rsidR="00E65A57" w:rsidRPr="00602570">
        <w:rPr>
          <w:rFonts w:asciiTheme="majorBidi" w:hAnsiTheme="majorBidi" w:cstheme="majorBidi"/>
          <w:sz w:val="28"/>
          <w:szCs w:val="28"/>
        </w:rPr>
        <w:t>e</w:t>
      </w:r>
      <w:r w:rsidRPr="00602570">
        <w:rPr>
          <w:rFonts w:asciiTheme="majorBidi" w:hAnsiTheme="majorBidi" w:cstheme="majorBidi"/>
          <w:sz w:val="28"/>
          <w:szCs w:val="28"/>
        </w:rPr>
        <w:t>s et rurales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sz w:val="28"/>
          <w:szCs w:val="28"/>
        </w:rPr>
        <w:t>notamment par le biais de régimes fiscaux spéciaux.</w:t>
      </w:r>
    </w:p>
    <w:p w:rsidR="00442259" w:rsidRPr="00602570" w:rsidRDefault="00442259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Reformer les systèmes de protection sociale y compris les mécanismes de compensation pour plus d’équité et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sz w:val="28"/>
          <w:szCs w:val="28"/>
        </w:rPr>
        <w:t>d</w:t>
      </w:r>
      <w:r w:rsidR="00E65A57" w:rsidRPr="00602570">
        <w:rPr>
          <w:rFonts w:asciiTheme="majorBidi" w:hAnsiTheme="majorBidi" w:cstheme="majorBidi"/>
          <w:sz w:val="28"/>
          <w:szCs w:val="28"/>
        </w:rPr>
        <w:t>’</w:t>
      </w:r>
      <w:r w:rsidRPr="00602570">
        <w:rPr>
          <w:rFonts w:asciiTheme="majorBidi" w:hAnsiTheme="majorBidi" w:cstheme="majorBidi"/>
          <w:sz w:val="28"/>
          <w:szCs w:val="28"/>
        </w:rPr>
        <w:t>efficience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sz w:val="28"/>
          <w:szCs w:val="28"/>
        </w:rPr>
        <w:t>en tenant compte des défis présents et à venir posés notamment par les mutations démographiques.</w:t>
      </w:r>
    </w:p>
    <w:p w:rsidR="00867088" w:rsidRPr="00602570" w:rsidRDefault="00F11056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Continuer d’accorder une attention particulière aux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="00585678" w:rsidRPr="00602570">
        <w:rPr>
          <w:rFonts w:asciiTheme="majorBidi" w:hAnsiTheme="majorBidi" w:cstheme="majorBidi"/>
          <w:sz w:val="28"/>
          <w:szCs w:val="28"/>
        </w:rPr>
        <w:t>questions de genre et de réduction</w:t>
      </w:r>
      <w:r w:rsidR="00867088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="00585678" w:rsidRPr="00602570">
        <w:rPr>
          <w:rFonts w:asciiTheme="majorBidi" w:hAnsiTheme="majorBidi" w:cstheme="majorBidi"/>
          <w:sz w:val="28"/>
          <w:szCs w:val="28"/>
        </w:rPr>
        <w:t xml:space="preserve">des </w:t>
      </w:r>
      <w:r w:rsidR="00867088" w:rsidRPr="00602570">
        <w:rPr>
          <w:rFonts w:asciiTheme="majorBidi" w:hAnsiTheme="majorBidi" w:cstheme="majorBidi"/>
          <w:sz w:val="28"/>
          <w:szCs w:val="28"/>
        </w:rPr>
        <w:t>inégalité</w:t>
      </w:r>
      <w:r w:rsidR="00585678" w:rsidRPr="00602570">
        <w:rPr>
          <w:rFonts w:asciiTheme="majorBidi" w:hAnsiTheme="majorBidi" w:cstheme="majorBidi"/>
          <w:sz w:val="28"/>
          <w:szCs w:val="28"/>
        </w:rPr>
        <w:t>s</w:t>
      </w:r>
      <w:r w:rsidR="00867088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="00585678" w:rsidRPr="00602570">
        <w:rPr>
          <w:rFonts w:asciiTheme="majorBidi" w:hAnsiTheme="majorBidi" w:cstheme="majorBidi"/>
          <w:sz w:val="28"/>
          <w:szCs w:val="28"/>
        </w:rPr>
        <w:t>entre les</w:t>
      </w:r>
      <w:r w:rsidR="00867088" w:rsidRPr="00602570">
        <w:rPr>
          <w:rFonts w:asciiTheme="majorBidi" w:hAnsiTheme="majorBidi" w:cstheme="majorBidi"/>
          <w:sz w:val="28"/>
          <w:szCs w:val="28"/>
        </w:rPr>
        <w:t xml:space="preserve"> sexes </w:t>
      </w:r>
      <w:r w:rsidR="00585678" w:rsidRPr="00602570">
        <w:rPr>
          <w:rFonts w:asciiTheme="majorBidi" w:hAnsiTheme="majorBidi" w:cstheme="majorBidi"/>
          <w:sz w:val="28"/>
          <w:szCs w:val="28"/>
        </w:rPr>
        <w:t>dans toute</w:t>
      </w:r>
      <w:r w:rsidRPr="00602570">
        <w:rPr>
          <w:rFonts w:asciiTheme="majorBidi" w:hAnsiTheme="majorBidi" w:cstheme="majorBidi"/>
          <w:sz w:val="28"/>
          <w:szCs w:val="28"/>
        </w:rPr>
        <w:t>s les</w:t>
      </w:r>
      <w:r w:rsidR="00585678" w:rsidRPr="00602570">
        <w:rPr>
          <w:rFonts w:asciiTheme="majorBidi" w:hAnsiTheme="majorBidi" w:cstheme="majorBidi"/>
          <w:sz w:val="28"/>
          <w:szCs w:val="28"/>
        </w:rPr>
        <w:t xml:space="preserve"> politique</w:t>
      </w:r>
      <w:r w:rsidRPr="00602570">
        <w:rPr>
          <w:rFonts w:asciiTheme="majorBidi" w:hAnsiTheme="majorBidi" w:cstheme="majorBidi"/>
          <w:sz w:val="28"/>
          <w:szCs w:val="28"/>
        </w:rPr>
        <w:t>s</w:t>
      </w:r>
      <w:r w:rsidR="00585678" w:rsidRPr="00602570">
        <w:rPr>
          <w:rFonts w:asciiTheme="majorBidi" w:hAnsiTheme="majorBidi" w:cstheme="majorBidi"/>
          <w:sz w:val="28"/>
          <w:szCs w:val="28"/>
        </w:rPr>
        <w:t xml:space="preserve"> de déve</w:t>
      </w:r>
      <w:r w:rsidRPr="00602570">
        <w:rPr>
          <w:rFonts w:asciiTheme="majorBidi" w:hAnsiTheme="majorBidi" w:cstheme="majorBidi"/>
          <w:sz w:val="28"/>
          <w:szCs w:val="28"/>
        </w:rPr>
        <w:t>loppement économique et social.</w:t>
      </w:r>
    </w:p>
    <w:p w:rsidR="00867088" w:rsidRPr="00602570" w:rsidRDefault="00867088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 xml:space="preserve">Explorer davantage le capital en ressources humaines de la région et en particulier la population active féminine, pour une plus grande mise à contribution du potentiel qu’elle représente. </w:t>
      </w:r>
    </w:p>
    <w:p w:rsidR="008550F1" w:rsidRPr="00602570" w:rsidRDefault="008550F1" w:rsidP="00CD4E84">
      <w:pPr>
        <w:spacing w:after="1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0D6BE7" w:rsidRPr="00602570" w:rsidRDefault="008550F1" w:rsidP="005D6017">
      <w:pPr>
        <w:jc w:val="both"/>
        <w:rPr>
          <w:rFonts w:asciiTheme="majorBidi" w:hAnsiTheme="majorBidi" w:cstheme="majorBidi"/>
          <w:b/>
          <w:i/>
          <w:sz w:val="32"/>
          <w:szCs w:val="32"/>
        </w:rPr>
      </w:pPr>
      <w:r w:rsidRPr="00602570">
        <w:rPr>
          <w:rFonts w:asciiTheme="majorBidi" w:hAnsiTheme="majorBidi" w:cstheme="majorBidi"/>
          <w:b/>
          <w:sz w:val="32"/>
          <w:szCs w:val="32"/>
        </w:rPr>
        <w:t>A</w:t>
      </w:r>
      <w:r w:rsidR="000D6BE7" w:rsidRPr="00602570">
        <w:rPr>
          <w:rFonts w:asciiTheme="majorBidi" w:hAnsiTheme="majorBidi" w:cstheme="majorBidi"/>
          <w:b/>
          <w:i/>
          <w:sz w:val="32"/>
          <w:szCs w:val="32"/>
        </w:rPr>
        <w:t xml:space="preserve"> la CEA</w:t>
      </w:r>
    </w:p>
    <w:p w:rsidR="000D6BE7" w:rsidRPr="00602570" w:rsidRDefault="000D6BE7" w:rsidP="005D6017">
      <w:pPr>
        <w:jc w:val="both"/>
        <w:rPr>
          <w:rFonts w:asciiTheme="majorBidi" w:hAnsiTheme="majorBidi" w:cstheme="majorBidi"/>
          <w:b/>
          <w:i/>
          <w:sz w:val="28"/>
          <w:szCs w:val="28"/>
        </w:rPr>
      </w:pPr>
    </w:p>
    <w:p w:rsidR="000D6BE7" w:rsidRPr="00602570" w:rsidRDefault="000D6BE7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 xml:space="preserve">Actualiser les données pays utilisées dans </w:t>
      </w:r>
      <w:r w:rsidR="008550F1" w:rsidRPr="00602570">
        <w:rPr>
          <w:rFonts w:asciiTheme="majorBidi" w:hAnsiTheme="majorBidi" w:cstheme="majorBidi"/>
          <w:sz w:val="28"/>
          <w:szCs w:val="28"/>
        </w:rPr>
        <w:t>le rapport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="008550F1" w:rsidRPr="00602570">
        <w:rPr>
          <w:rFonts w:asciiTheme="majorBidi" w:hAnsiTheme="majorBidi" w:cstheme="majorBidi"/>
          <w:sz w:val="28"/>
          <w:szCs w:val="28"/>
        </w:rPr>
        <w:t xml:space="preserve">sur la base des </w:t>
      </w:r>
      <w:r w:rsidR="00FF016A" w:rsidRPr="00602570">
        <w:rPr>
          <w:rFonts w:asciiTheme="majorBidi" w:hAnsiTheme="majorBidi" w:cstheme="majorBidi"/>
          <w:sz w:val="28"/>
          <w:szCs w:val="28"/>
        </w:rPr>
        <w:t xml:space="preserve">mises à jour fournies par ces derniers. </w:t>
      </w:r>
    </w:p>
    <w:p w:rsidR="000D6BE7" w:rsidRPr="00602570" w:rsidRDefault="000D6BE7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Intégrer dans</w:t>
      </w:r>
      <w:r w:rsidR="00FF016A" w:rsidRPr="00602570">
        <w:rPr>
          <w:rFonts w:asciiTheme="majorBidi" w:hAnsiTheme="majorBidi" w:cstheme="majorBidi"/>
          <w:sz w:val="28"/>
          <w:szCs w:val="28"/>
        </w:rPr>
        <w:t xml:space="preserve"> le rapport</w:t>
      </w:r>
      <w:r w:rsidRPr="00602570">
        <w:rPr>
          <w:rFonts w:asciiTheme="majorBidi" w:hAnsiTheme="majorBidi" w:cstheme="majorBidi"/>
          <w:sz w:val="28"/>
          <w:szCs w:val="28"/>
        </w:rPr>
        <w:t xml:space="preserve"> une analyse différenciée selon les pays des impacts de la crise et des méca</w:t>
      </w:r>
      <w:r w:rsidR="00585678" w:rsidRPr="00602570">
        <w:rPr>
          <w:rFonts w:asciiTheme="majorBidi" w:hAnsiTheme="majorBidi" w:cstheme="majorBidi"/>
          <w:sz w:val="28"/>
          <w:szCs w:val="28"/>
        </w:rPr>
        <w:t>nismes mis en place pour les atténuer.</w:t>
      </w:r>
    </w:p>
    <w:p w:rsidR="000D6BE7" w:rsidRPr="00602570" w:rsidRDefault="000D6BE7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Poursuivre l’organisation de forums permettant les discussions et le partage des connaissances au niveau régional pour accélérer la formulation et la mise en œuvre de politiques</w:t>
      </w:r>
      <w:r w:rsidR="00F11056" w:rsidRPr="00602570">
        <w:rPr>
          <w:rFonts w:asciiTheme="majorBidi" w:hAnsiTheme="majorBidi" w:cstheme="majorBidi"/>
          <w:sz w:val="28"/>
          <w:szCs w:val="28"/>
        </w:rPr>
        <w:t xml:space="preserve"> de développement durable</w:t>
      </w:r>
      <w:r w:rsidR="008A75BA" w:rsidRPr="00602570">
        <w:rPr>
          <w:rFonts w:asciiTheme="majorBidi" w:hAnsiTheme="majorBidi" w:cstheme="majorBidi"/>
          <w:sz w:val="28"/>
          <w:szCs w:val="28"/>
        </w:rPr>
        <w:t>.</w:t>
      </w:r>
    </w:p>
    <w:p w:rsidR="000D6BE7" w:rsidRPr="00602570" w:rsidRDefault="000D6BE7" w:rsidP="005D6017">
      <w:pPr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CD4E84" w:rsidRPr="00602570" w:rsidRDefault="00CD4E84">
      <w:pPr>
        <w:rPr>
          <w:rFonts w:asciiTheme="majorBidi" w:hAnsiTheme="majorBidi" w:cstheme="majorBidi"/>
          <w:b/>
          <w:sz w:val="28"/>
          <w:szCs w:val="28"/>
        </w:rPr>
      </w:pPr>
      <w:r w:rsidRPr="00602570">
        <w:rPr>
          <w:rFonts w:asciiTheme="majorBidi" w:hAnsiTheme="majorBidi" w:cstheme="majorBidi"/>
          <w:b/>
          <w:sz w:val="28"/>
          <w:szCs w:val="28"/>
        </w:rPr>
        <w:br w:type="page"/>
      </w:r>
    </w:p>
    <w:p w:rsidR="00867088" w:rsidRPr="00602570" w:rsidRDefault="00710E32" w:rsidP="005D6017">
      <w:pPr>
        <w:jc w:val="both"/>
        <w:rPr>
          <w:rFonts w:asciiTheme="majorBidi" w:hAnsiTheme="majorBidi" w:cstheme="majorBidi"/>
          <w:b/>
          <w:sz w:val="32"/>
          <w:szCs w:val="32"/>
        </w:rPr>
      </w:pPr>
      <w:r w:rsidRPr="00602570">
        <w:rPr>
          <w:rFonts w:asciiTheme="majorBidi" w:hAnsiTheme="majorBidi" w:cstheme="majorBidi"/>
          <w:b/>
          <w:sz w:val="32"/>
          <w:szCs w:val="32"/>
        </w:rPr>
        <w:lastRenderedPageBreak/>
        <w:t xml:space="preserve">Les </w:t>
      </w:r>
      <w:proofErr w:type="spellStart"/>
      <w:r w:rsidRPr="00602570">
        <w:rPr>
          <w:rFonts w:asciiTheme="majorBidi" w:hAnsiTheme="majorBidi" w:cstheme="majorBidi"/>
          <w:b/>
          <w:sz w:val="32"/>
          <w:szCs w:val="32"/>
        </w:rPr>
        <w:t>OMDs</w:t>
      </w:r>
      <w:proofErr w:type="spellEnd"/>
      <w:r w:rsidRPr="00602570">
        <w:rPr>
          <w:rFonts w:asciiTheme="majorBidi" w:hAnsiTheme="majorBidi" w:cstheme="majorBidi"/>
          <w:b/>
          <w:sz w:val="32"/>
          <w:szCs w:val="32"/>
        </w:rPr>
        <w:t xml:space="preserve"> et l’agenda post </w:t>
      </w:r>
      <w:r w:rsidR="005161E0" w:rsidRPr="00602570">
        <w:rPr>
          <w:rFonts w:asciiTheme="majorBidi" w:hAnsiTheme="majorBidi" w:cstheme="majorBidi"/>
          <w:b/>
          <w:sz w:val="32"/>
          <w:szCs w:val="32"/>
        </w:rPr>
        <w:t xml:space="preserve">2015 </w:t>
      </w:r>
    </w:p>
    <w:p w:rsidR="000D6BE7" w:rsidRPr="00602570" w:rsidRDefault="000D6BE7" w:rsidP="005D6017">
      <w:pPr>
        <w:jc w:val="both"/>
        <w:rPr>
          <w:rFonts w:asciiTheme="majorBidi" w:hAnsiTheme="majorBidi" w:cstheme="majorBidi"/>
          <w:b/>
          <w:i/>
          <w:sz w:val="28"/>
          <w:szCs w:val="28"/>
        </w:rPr>
      </w:pPr>
    </w:p>
    <w:p w:rsidR="000D6BE7" w:rsidRPr="00602570" w:rsidRDefault="00710E32" w:rsidP="005D6017">
      <w:pPr>
        <w:jc w:val="both"/>
        <w:rPr>
          <w:rFonts w:asciiTheme="majorBidi" w:hAnsiTheme="majorBidi" w:cstheme="majorBidi"/>
          <w:b/>
          <w:i/>
          <w:sz w:val="32"/>
          <w:szCs w:val="32"/>
        </w:rPr>
      </w:pPr>
      <w:r w:rsidRPr="00602570">
        <w:rPr>
          <w:rFonts w:asciiTheme="majorBidi" w:hAnsiTheme="majorBidi" w:cstheme="majorBidi"/>
          <w:b/>
          <w:i/>
          <w:sz w:val="32"/>
          <w:szCs w:val="32"/>
        </w:rPr>
        <w:t>Aux</w:t>
      </w:r>
      <w:r w:rsidR="000D6BE7" w:rsidRPr="00602570">
        <w:rPr>
          <w:rFonts w:asciiTheme="majorBidi" w:hAnsiTheme="majorBidi" w:cstheme="majorBidi"/>
          <w:b/>
          <w:i/>
          <w:sz w:val="32"/>
          <w:szCs w:val="32"/>
        </w:rPr>
        <w:t xml:space="preserve"> pays</w:t>
      </w:r>
    </w:p>
    <w:p w:rsidR="000D6BE7" w:rsidRPr="00602570" w:rsidRDefault="000D6BE7" w:rsidP="005D6017">
      <w:pPr>
        <w:jc w:val="both"/>
        <w:rPr>
          <w:rFonts w:asciiTheme="majorBidi" w:hAnsiTheme="majorBidi" w:cstheme="majorBidi"/>
          <w:b/>
          <w:i/>
          <w:sz w:val="28"/>
          <w:szCs w:val="28"/>
        </w:rPr>
      </w:pPr>
    </w:p>
    <w:p w:rsidR="00D3465E" w:rsidRPr="00602570" w:rsidRDefault="00151C9D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 xml:space="preserve">Poursuivre les efforts afin de maximiser la réalisation des </w:t>
      </w:r>
      <w:proofErr w:type="spellStart"/>
      <w:r w:rsidRPr="00602570">
        <w:rPr>
          <w:rFonts w:asciiTheme="majorBidi" w:hAnsiTheme="majorBidi" w:cstheme="majorBidi"/>
          <w:sz w:val="28"/>
          <w:szCs w:val="28"/>
        </w:rPr>
        <w:t>OMDs</w:t>
      </w:r>
      <w:proofErr w:type="spellEnd"/>
      <w:r w:rsidRPr="00602570">
        <w:rPr>
          <w:rFonts w:asciiTheme="majorBidi" w:hAnsiTheme="majorBidi" w:cstheme="majorBidi"/>
          <w:sz w:val="28"/>
          <w:szCs w:val="28"/>
        </w:rPr>
        <w:t xml:space="preserve"> avant l’échéance de 2015 et </w:t>
      </w:r>
      <w:r w:rsidR="00D3465E" w:rsidRPr="00602570">
        <w:rPr>
          <w:rFonts w:asciiTheme="majorBidi" w:hAnsiTheme="majorBidi" w:cstheme="majorBidi"/>
          <w:sz w:val="28"/>
          <w:szCs w:val="28"/>
        </w:rPr>
        <w:t>mobiliser les ressources domestiques et internationales adéquates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pour ce faire</w:t>
      </w:r>
      <w:r w:rsidR="00D3465E" w:rsidRPr="00602570">
        <w:rPr>
          <w:rFonts w:asciiTheme="majorBidi" w:hAnsiTheme="majorBidi" w:cstheme="majorBidi"/>
          <w:sz w:val="28"/>
          <w:szCs w:val="28"/>
        </w:rPr>
        <w:t xml:space="preserve">. </w:t>
      </w:r>
    </w:p>
    <w:p w:rsidR="00D3465E" w:rsidRPr="00602570" w:rsidRDefault="00D3465E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Effectuer une évaluation qualitative des résultats atteints.</w:t>
      </w:r>
    </w:p>
    <w:p w:rsidR="005F7088" w:rsidRPr="00602570" w:rsidRDefault="00D3465E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 xml:space="preserve"> Intégrer une analyse</w:t>
      </w:r>
      <w:r w:rsidR="000149BD" w:rsidRPr="00602570">
        <w:rPr>
          <w:rFonts w:asciiTheme="majorBidi" w:hAnsiTheme="majorBidi" w:cstheme="majorBidi"/>
          <w:sz w:val="28"/>
          <w:szCs w:val="28"/>
        </w:rPr>
        <w:t xml:space="preserve"> différenciée </w:t>
      </w:r>
      <w:r w:rsidRPr="00602570">
        <w:rPr>
          <w:rFonts w:asciiTheme="majorBidi" w:hAnsiTheme="majorBidi" w:cstheme="majorBidi"/>
          <w:sz w:val="28"/>
          <w:szCs w:val="28"/>
        </w:rPr>
        <w:t>afin d’améliorer le processus de planification, de mise en œuvre et d’évaluation</w:t>
      </w:r>
      <w:r w:rsidR="000149BD" w:rsidRPr="00602570">
        <w:rPr>
          <w:rFonts w:asciiTheme="majorBidi" w:hAnsiTheme="majorBidi" w:cstheme="majorBidi"/>
          <w:sz w:val="28"/>
          <w:szCs w:val="28"/>
        </w:rPr>
        <w:t xml:space="preserve"> des </w:t>
      </w:r>
      <w:proofErr w:type="spellStart"/>
      <w:r w:rsidR="000149BD" w:rsidRPr="00602570">
        <w:rPr>
          <w:rFonts w:asciiTheme="majorBidi" w:hAnsiTheme="majorBidi" w:cstheme="majorBidi"/>
          <w:sz w:val="28"/>
          <w:szCs w:val="28"/>
        </w:rPr>
        <w:t>OMDs</w:t>
      </w:r>
      <w:proofErr w:type="spellEnd"/>
      <w:r w:rsidR="000149BD" w:rsidRPr="00602570">
        <w:rPr>
          <w:rFonts w:asciiTheme="majorBidi" w:hAnsiTheme="majorBidi" w:cstheme="majorBidi"/>
          <w:sz w:val="28"/>
          <w:szCs w:val="28"/>
        </w:rPr>
        <w:t xml:space="preserve"> et réduire ainsi toutes les formes d’inégalité comme celles liées au revenu, à l’espace géographique, au sexe et à l’âge.</w:t>
      </w:r>
    </w:p>
    <w:p w:rsidR="005F7088" w:rsidRPr="00602570" w:rsidRDefault="005F7088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 xml:space="preserve"> Sensibiliser les pays membres à la prise en compte, dans le cadre des processus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sz w:val="28"/>
          <w:szCs w:val="28"/>
        </w:rPr>
        <w:t>de l’agenda de développement post 2015 et la revue de la CIPD+20, de la problématique des mutations démographiques (notamment les questions de la jeunesse, du vieillissement de la population) et ses conséquences en termes de protection sociale, dans les politiques de développement.</w:t>
      </w:r>
    </w:p>
    <w:p w:rsidR="00D3465E" w:rsidRPr="00602570" w:rsidRDefault="00D3465E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 xml:space="preserve">Examiner de manière critique et participative les expériences et leçons issues de la réalisation des </w:t>
      </w:r>
      <w:proofErr w:type="spellStart"/>
      <w:r w:rsidRPr="00602570">
        <w:rPr>
          <w:rFonts w:asciiTheme="majorBidi" w:hAnsiTheme="majorBidi" w:cstheme="majorBidi"/>
          <w:sz w:val="28"/>
          <w:szCs w:val="28"/>
        </w:rPr>
        <w:t>OMDs</w:t>
      </w:r>
      <w:proofErr w:type="spellEnd"/>
      <w:r w:rsidRPr="00602570">
        <w:rPr>
          <w:rFonts w:asciiTheme="majorBidi" w:hAnsiTheme="majorBidi" w:cstheme="majorBidi"/>
          <w:sz w:val="28"/>
          <w:szCs w:val="28"/>
        </w:rPr>
        <w:t xml:space="preserve"> afin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sz w:val="28"/>
          <w:szCs w:val="28"/>
        </w:rPr>
        <w:t>d’enrichir la réflexion sur l’agenda de développement Post-2015.</w:t>
      </w:r>
    </w:p>
    <w:p w:rsidR="00F553FC" w:rsidRPr="00602570" w:rsidRDefault="00710E32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Renforcer</w:t>
      </w:r>
      <w:r w:rsidR="000D6BE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sz w:val="28"/>
          <w:szCs w:val="28"/>
        </w:rPr>
        <w:t>l’</w:t>
      </w:r>
      <w:r w:rsidR="00151C9D" w:rsidRPr="00602570">
        <w:rPr>
          <w:rFonts w:asciiTheme="majorBidi" w:hAnsiTheme="majorBidi" w:cstheme="majorBidi"/>
          <w:sz w:val="28"/>
          <w:szCs w:val="28"/>
        </w:rPr>
        <w:t xml:space="preserve">approche </w:t>
      </w:r>
      <w:r w:rsidRPr="00602570">
        <w:rPr>
          <w:rFonts w:asciiTheme="majorBidi" w:hAnsiTheme="majorBidi" w:cstheme="majorBidi"/>
          <w:sz w:val="28"/>
          <w:szCs w:val="28"/>
        </w:rPr>
        <w:t>basée</w:t>
      </w:r>
      <w:r w:rsidR="00ED0C2A" w:rsidRPr="00602570">
        <w:rPr>
          <w:rFonts w:asciiTheme="majorBidi" w:hAnsiTheme="majorBidi" w:cstheme="majorBidi"/>
          <w:sz w:val="28"/>
          <w:szCs w:val="28"/>
        </w:rPr>
        <w:t xml:space="preserve"> sur les droits humains</w:t>
      </w:r>
      <w:r w:rsidR="00151C9D" w:rsidRPr="00602570">
        <w:rPr>
          <w:rFonts w:asciiTheme="majorBidi" w:hAnsiTheme="majorBidi" w:cstheme="majorBidi"/>
          <w:sz w:val="28"/>
          <w:szCs w:val="28"/>
        </w:rPr>
        <w:t xml:space="preserve"> afin que l’individu, surtout l</w:t>
      </w:r>
      <w:r w:rsidR="00EB300B" w:rsidRPr="00602570">
        <w:rPr>
          <w:rFonts w:asciiTheme="majorBidi" w:hAnsiTheme="majorBidi" w:cstheme="majorBidi"/>
          <w:sz w:val="28"/>
          <w:szCs w:val="28"/>
        </w:rPr>
        <w:t>es jeunes e</w:t>
      </w:r>
      <w:r w:rsidR="00151C9D" w:rsidRPr="00602570">
        <w:rPr>
          <w:rFonts w:asciiTheme="majorBidi" w:hAnsiTheme="majorBidi" w:cstheme="majorBidi"/>
          <w:sz w:val="28"/>
          <w:szCs w:val="28"/>
        </w:rPr>
        <w:t>t l</w:t>
      </w:r>
      <w:r w:rsidR="00F553FC" w:rsidRPr="00602570">
        <w:rPr>
          <w:rFonts w:asciiTheme="majorBidi" w:hAnsiTheme="majorBidi" w:cstheme="majorBidi"/>
          <w:sz w:val="28"/>
          <w:szCs w:val="28"/>
        </w:rPr>
        <w:t>es femmes soit au centre des politiques de</w:t>
      </w:r>
      <w:r w:rsidR="00EB300B" w:rsidRPr="00602570">
        <w:rPr>
          <w:rFonts w:asciiTheme="majorBidi" w:hAnsiTheme="majorBidi" w:cstheme="majorBidi"/>
          <w:sz w:val="28"/>
          <w:szCs w:val="28"/>
        </w:rPr>
        <w:t xml:space="preserve"> développement.</w:t>
      </w:r>
      <w:r w:rsidR="00ED0C2A" w:rsidRPr="00602570"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:rsidR="000149BD" w:rsidRPr="00602570" w:rsidRDefault="000149BD" w:rsidP="005D6017">
      <w:pPr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522E89" w:rsidRPr="00602570" w:rsidRDefault="000149BD" w:rsidP="005D6017">
      <w:pPr>
        <w:jc w:val="both"/>
        <w:rPr>
          <w:rFonts w:asciiTheme="majorBidi" w:hAnsiTheme="majorBidi" w:cstheme="majorBidi"/>
          <w:b/>
          <w:i/>
          <w:sz w:val="32"/>
          <w:szCs w:val="32"/>
        </w:rPr>
      </w:pPr>
      <w:r w:rsidRPr="00602570">
        <w:rPr>
          <w:rFonts w:asciiTheme="majorBidi" w:hAnsiTheme="majorBidi" w:cstheme="majorBidi"/>
          <w:b/>
          <w:i/>
          <w:sz w:val="32"/>
          <w:szCs w:val="32"/>
        </w:rPr>
        <w:t xml:space="preserve">A la </w:t>
      </w:r>
      <w:r w:rsidR="00522E89" w:rsidRPr="00602570">
        <w:rPr>
          <w:rFonts w:asciiTheme="majorBidi" w:hAnsiTheme="majorBidi" w:cstheme="majorBidi"/>
          <w:b/>
          <w:i/>
          <w:sz w:val="32"/>
          <w:szCs w:val="32"/>
        </w:rPr>
        <w:t>CEA</w:t>
      </w:r>
    </w:p>
    <w:p w:rsidR="00CD4E84" w:rsidRPr="00602570" w:rsidRDefault="00CD4E84" w:rsidP="005D6017">
      <w:pPr>
        <w:jc w:val="both"/>
        <w:rPr>
          <w:rFonts w:asciiTheme="majorBidi" w:hAnsiTheme="majorBidi" w:cstheme="majorBidi"/>
          <w:b/>
          <w:i/>
          <w:sz w:val="28"/>
          <w:szCs w:val="28"/>
        </w:rPr>
      </w:pPr>
    </w:p>
    <w:p w:rsidR="00522E89" w:rsidRPr="00602570" w:rsidRDefault="00522E89" w:rsidP="005D6017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Accompagner les pays membres dans la définition des priorités pour l’agenda de développement post 201</w:t>
      </w:r>
      <w:r w:rsidR="000149BD" w:rsidRPr="00602570">
        <w:rPr>
          <w:rFonts w:asciiTheme="majorBidi" w:hAnsiTheme="majorBidi" w:cstheme="majorBidi"/>
          <w:sz w:val="28"/>
          <w:szCs w:val="28"/>
        </w:rPr>
        <w:t>5.</w:t>
      </w:r>
    </w:p>
    <w:p w:rsidR="00EE295E" w:rsidRPr="00602570" w:rsidRDefault="00EE295E" w:rsidP="005D6017">
      <w:pPr>
        <w:tabs>
          <w:tab w:val="left" w:pos="709"/>
        </w:tabs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CD4E84" w:rsidRPr="00602570" w:rsidRDefault="00CD4E84">
      <w:pPr>
        <w:rPr>
          <w:rFonts w:asciiTheme="majorBidi" w:hAnsiTheme="majorBidi" w:cstheme="majorBidi"/>
          <w:b/>
          <w:sz w:val="28"/>
          <w:szCs w:val="28"/>
        </w:rPr>
      </w:pPr>
    </w:p>
    <w:p w:rsidR="00867088" w:rsidRPr="00602570" w:rsidRDefault="00171BE3" w:rsidP="005D6017">
      <w:pPr>
        <w:tabs>
          <w:tab w:val="left" w:pos="709"/>
        </w:tabs>
        <w:jc w:val="both"/>
        <w:rPr>
          <w:rFonts w:asciiTheme="majorBidi" w:hAnsiTheme="majorBidi" w:cstheme="majorBidi"/>
          <w:sz w:val="32"/>
          <w:szCs w:val="32"/>
        </w:rPr>
      </w:pPr>
      <w:r w:rsidRPr="00602570">
        <w:rPr>
          <w:rFonts w:asciiTheme="majorBidi" w:hAnsiTheme="majorBidi" w:cstheme="majorBidi"/>
          <w:b/>
          <w:sz w:val="32"/>
          <w:szCs w:val="32"/>
        </w:rPr>
        <w:t>Diversification et</w:t>
      </w:r>
      <w:r w:rsidR="00867088" w:rsidRPr="00602570">
        <w:rPr>
          <w:rFonts w:asciiTheme="majorBidi" w:hAnsiTheme="majorBidi" w:cstheme="majorBidi"/>
          <w:b/>
          <w:sz w:val="32"/>
          <w:szCs w:val="32"/>
        </w:rPr>
        <w:t xml:space="preserve"> sophistication des économies</w:t>
      </w:r>
    </w:p>
    <w:p w:rsidR="00867088" w:rsidRPr="00602570" w:rsidRDefault="00867088" w:rsidP="005D6017">
      <w:pPr>
        <w:tabs>
          <w:tab w:val="num" w:pos="1560"/>
        </w:tabs>
        <w:jc w:val="both"/>
        <w:rPr>
          <w:rFonts w:asciiTheme="majorBidi" w:hAnsiTheme="majorBidi" w:cstheme="majorBidi"/>
          <w:sz w:val="28"/>
          <w:szCs w:val="28"/>
          <w:lang w:eastAsia="en-US"/>
        </w:rPr>
      </w:pPr>
    </w:p>
    <w:p w:rsidR="00FA3656" w:rsidRPr="00602570" w:rsidRDefault="004E5DEC" w:rsidP="005D6017">
      <w:pPr>
        <w:jc w:val="both"/>
        <w:rPr>
          <w:rFonts w:asciiTheme="majorBidi" w:hAnsiTheme="majorBidi" w:cstheme="majorBidi"/>
          <w:b/>
          <w:i/>
          <w:sz w:val="32"/>
          <w:szCs w:val="32"/>
        </w:rPr>
      </w:pPr>
      <w:r w:rsidRPr="00602570">
        <w:rPr>
          <w:rFonts w:asciiTheme="majorBidi" w:hAnsiTheme="majorBidi" w:cstheme="majorBidi"/>
          <w:b/>
          <w:i/>
          <w:sz w:val="32"/>
          <w:szCs w:val="32"/>
        </w:rPr>
        <w:t>Aux</w:t>
      </w:r>
      <w:r w:rsidR="00FA3656" w:rsidRPr="00602570">
        <w:rPr>
          <w:rFonts w:asciiTheme="majorBidi" w:hAnsiTheme="majorBidi" w:cstheme="majorBidi"/>
          <w:b/>
          <w:i/>
          <w:sz w:val="32"/>
          <w:szCs w:val="32"/>
        </w:rPr>
        <w:t xml:space="preserve"> pays</w:t>
      </w:r>
    </w:p>
    <w:p w:rsidR="00FA3656" w:rsidRPr="00602570" w:rsidRDefault="00FA3656" w:rsidP="005D6017">
      <w:pPr>
        <w:jc w:val="both"/>
        <w:rPr>
          <w:rFonts w:asciiTheme="majorBidi" w:hAnsiTheme="majorBidi" w:cstheme="majorBidi"/>
          <w:b/>
          <w:i/>
          <w:sz w:val="28"/>
          <w:szCs w:val="28"/>
        </w:rPr>
      </w:pPr>
    </w:p>
    <w:p w:rsidR="00171BE3" w:rsidRPr="00602570" w:rsidRDefault="00171BE3" w:rsidP="005D6017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S’</w:t>
      </w:r>
      <w:r w:rsidR="00681246" w:rsidRPr="00602570">
        <w:rPr>
          <w:rFonts w:asciiTheme="majorBidi" w:hAnsiTheme="majorBidi" w:cstheme="majorBidi"/>
          <w:sz w:val="28"/>
          <w:szCs w:val="28"/>
        </w:rPr>
        <w:t>approprier les résultats et</w:t>
      </w:r>
      <w:r w:rsidRPr="00602570">
        <w:rPr>
          <w:rFonts w:asciiTheme="majorBidi" w:hAnsiTheme="majorBidi" w:cstheme="majorBidi"/>
          <w:sz w:val="28"/>
          <w:szCs w:val="28"/>
        </w:rPr>
        <w:t xml:space="preserve"> recommandations de la réunion du groupe d’experts et les transmettre aux départements nationaux concernés</w:t>
      </w:r>
      <w:r w:rsidR="00F45644" w:rsidRPr="00602570">
        <w:rPr>
          <w:rFonts w:asciiTheme="majorBidi" w:hAnsiTheme="majorBidi" w:cstheme="majorBidi"/>
          <w:sz w:val="28"/>
          <w:szCs w:val="28"/>
        </w:rPr>
        <w:t>.</w:t>
      </w:r>
    </w:p>
    <w:p w:rsidR="00FA3656" w:rsidRPr="00602570" w:rsidRDefault="00FA3656" w:rsidP="005D6017">
      <w:pPr>
        <w:pStyle w:val="Paragraphedeliste"/>
        <w:tabs>
          <w:tab w:val="left" w:pos="709"/>
        </w:tabs>
        <w:spacing w:after="0" w:line="240" w:lineRule="auto"/>
        <w:ind w:left="0"/>
        <w:jc w:val="both"/>
        <w:rPr>
          <w:rFonts w:asciiTheme="majorBidi" w:hAnsiTheme="majorBidi" w:cstheme="majorBidi"/>
          <w:sz w:val="28"/>
          <w:szCs w:val="28"/>
        </w:rPr>
      </w:pPr>
    </w:p>
    <w:p w:rsidR="00FA3656" w:rsidRPr="00602570" w:rsidRDefault="00171BE3" w:rsidP="005D6017">
      <w:pPr>
        <w:jc w:val="both"/>
        <w:rPr>
          <w:rFonts w:asciiTheme="majorBidi" w:hAnsiTheme="majorBidi" w:cstheme="majorBidi"/>
          <w:b/>
          <w:i/>
          <w:sz w:val="32"/>
          <w:szCs w:val="32"/>
        </w:rPr>
      </w:pPr>
      <w:r w:rsidRPr="00602570">
        <w:rPr>
          <w:rFonts w:asciiTheme="majorBidi" w:hAnsiTheme="majorBidi" w:cstheme="majorBidi"/>
          <w:b/>
          <w:i/>
          <w:sz w:val="32"/>
          <w:szCs w:val="32"/>
        </w:rPr>
        <w:t>A</w:t>
      </w:r>
      <w:r w:rsidR="00FA3656" w:rsidRPr="00602570">
        <w:rPr>
          <w:rFonts w:asciiTheme="majorBidi" w:hAnsiTheme="majorBidi" w:cstheme="majorBidi"/>
          <w:b/>
          <w:i/>
          <w:sz w:val="32"/>
          <w:szCs w:val="32"/>
        </w:rPr>
        <w:t xml:space="preserve"> la CEA</w:t>
      </w:r>
    </w:p>
    <w:p w:rsidR="00FA3656" w:rsidRPr="00602570" w:rsidRDefault="00FA3656" w:rsidP="005D6017">
      <w:pPr>
        <w:pStyle w:val="Paragraphedeliste"/>
        <w:tabs>
          <w:tab w:val="left" w:pos="709"/>
        </w:tabs>
        <w:spacing w:after="0" w:line="240" w:lineRule="auto"/>
        <w:ind w:left="0"/>
        <w:jc w:val="both"/>
        <w:rPr>
          <w:rFonts w:asciiTheme="majorBidi" w:hAnsiTheme="majorBidi" w:cstheme="majorBidi"/>
          <w:sz w:val="28"/>
          <w:szCs w:val="28"/>
        </w:rPr>
      </w:pPr>
    </w:p>
    <w:p w:rsidR="002454CE" w:rsidRPr="00602570" w:rsidRDefault="00171BE3" w:rsidP="005D6017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Transmettre les résultats</w:t>
      </w:r>
      <w:r w:rsidR="00681246" w:rsidRPr="00602570">
        <w:rPr>
          <w:rFonts w:asciiTheme="majorBidi" w:hAnsiTheme="majorBidi" w:cstheme="majorBidi"/>
          <w:sz w:val="28"/>
          <w:szCs w:val="28"/>
        </w:rPr>
        <w:t xml:space="preserve"> et recommandations de la réunion du groupe d’experts à la conférence des Ministres pour approbation. </w:t>
      </w:r>
    </w:p>
    <w:p w:rsidR="00681246" w:rsidRPr="00602570" w:rsidRDefault="00681246" w:rsidP="005D6017">
      <w:pPr>
        <w:pStyle w:val="Paragraphedeliste"/>
        <w:tabs>
          <w:tab w:val="left" w:pos="709"/>
        </w:tabs>
        <w:spacing w:after="0" w:line="240" w:lineRule="auto"/>
        <w:ind w:left="0"/>
        <w:jc w:val="both"/>
        <w:rPr>
          <w:rFonts w:asciiTheme="majorBidi" w:hAnsiTheme="majorBidi" w:cstheme="majorBidi"/>
          <w:sz w:val="28"/>
          <w:szCs w:val="28"/>
        </w:rPr>
      </w:pPr>
    </w:p>
    <w:p w:rsidR="00EE295E" w:rsidRPr="00602570" w:rsidRDefault="00EE295E" w:rsidP="005D6017">
      <w:pPr>
        <w:tabs>
          <w:tab w:val="left" w:pos="709"/>
        </w:tabs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867088" w:rsidRPr="00602570" w:rsidRDefault="00867088" w:rsidP="005D6017">
      <w:pPr>
        <w:tabs>
          <w:tab w:val="left" w:pos="709"/>
        </w:tabs>
        <w:jc w:val="both"/>
        <w:rPr>
          <w:rFonts w:asciiTheme="majorBidi" w:hAnsiTheme="majorBidi" w:cstheme="majorBidi"/>
          <w:b/>
          <w:sz w:val="36"/>
          <w:szCs w:val="36"/>
        </w:rPr>
      </w:pPr>
      <w:r w:rsidRPr="00602570">
        <w:rPr>
          <w:rFonts w:asciiTheme="majorBidi" w:hAnsiTheme="majorBidi" w:cstheme="majorBidi"/>
          <w:b/>
          <w:sz w:val="36"/>
          <w:szCs w:val="36"/>
        </w:rPr>
        <w:t>Intégration régionale</w:t>
      </w:r>
      <w:bookmarkEnd w:id="0"/>
      <w:bookmarkEnd w:id="1"/>
    </w:p>
    <w:p w:rsidR="00E022E8" w:rsidRPr="00602570" w:rsidRDefault="00E022E8" w:rsidP="005D6017">
      <w:pPr>
        <w:jc w:val="both"/>
        <w:rPr>
          <w:rFonts w:asciiTheme="majorBidi" w:hAnsiTheme="majorBidi" w:cstheme="majorBidi"/>
          <w:b/>
          <w:i/>
          <w:sz w:val="28"/>
          <w:szCs w:val="28"/>
        </w:rPr>
      </w:pPr>
    </w:p>
    <w:p w:rsidR="00E022E8" w:rsidRPr="00602570" w:rsidRDefault="004E5DEC" w:rsidP="005D6017">
      <w:pPr>
        <w:jc w:val="both"/>
        <w:rPr>
          <w:rFonts w:asciiTheme="majorBidi" w:hAnsiTheme="majorBidi" w:cstheme="majorBidi"/>
          <w:b/>
          <w:i/>
          <w:sz w:val="32"/>
          <w:szCs w:val="32"/>
        </w:rPr>
      </w:pPr>
      <w:r w:rsidRPr="00602570">
        <w:rPr>
          <w:rFonts w:asciiTheme="majorBidi" w:hAnsiTheme="majorBidi" w:cstheme="majorBidi"/>
          <w:b/>
          <w:i/>
          <w:sz w:val="32"/>
          <w:szCs w:val="32"/>
        </w:rPr>
        <w:t>Aux</w:t>
      </w:r>
      <w:r w:rsidR="00E65A57" w:rsidRPr="00602570">
        <w:rPr>
          <w:rFonts w:asciiTheme="majorBidi" w:hAnsiTheme="majorBidi" w:cstheme="majorBidi"/>
          <w:b/>
          <w:i/>
          <w:sz w:val="32"/>
          <w:szCs w:val="32"/>
        </w:rPr>
        <w:t xml:space="preserve"> </w:t>
      </w:r>
      <w:r w:rsidR="00E022E8" w:rsidRPr="00602570">
        <w:rPr>
          <w:rFonts w:asciiTheme="majorBidi" w:hAnsiTheme="majorBidi" w:cstheme="majorBidi"/>
          <w:b/>
          <w:i/>
          <w:sz w:val="32"/>
          <w:szCs w:val="32"/>
        </w:rPr>
        <w:t>pays</w:t>
      </w:r>
    </w:p>
    <w:p w:rsidR="00CD4E84" w:rsidRPr="00602570" w:rsidRDefault="00CD4E84" w:rsidP="005D6017">
      <w:pPr>
        <w:jc w:val="both"/>
        <w:rPr>
          <w:rFonts w:asciiTheme="majorBidi" w:hAnsiTheme="majorBidi" w:cstheme="majorBidi"/>
          <w:b/>
          <w:i/>
          <w:sz w:val="28"/>
          <w:szCs w:val="28"/>
        </w:rPr>
      </w:pPr>
    </w:p>
    <w:p w:rsidR="004E6F2F" w:rsidRPr="00602570" w:rsidRDefault="00F45644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Adopter et mettre en œuvre un programme intégré de promotion des échanges intra-régionaux incluant l’opérationnalisation rapide d’une zone de libre-échange, la facilitation du commerce, la libre circulation des personnes et l’amélioration de l’environnement des affaires; les outils et modes opératoires de cette ZLE devront toutefois être déterminés de manière à transcender les limites objectives des accords bilatéraux et régionaux existants.</w:t>
      </w:r>
    </w:p>
    <w:p w:rsidR="004E6F2F" w:rsidRPr="00602570" w:rsidRDefault="004E6F2F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Promouvoir une plus grande ouverture commerciale – dans une démarche communautaire, vers les autres sous-régions Afrique, eu égard à la dynamique de croissance observée sur le Continent depuis une décennie et à la hausse régulière des indices de complémentarité avec le reste de l'Afrique.</w:t>
      </w:r>
    </w:p>
    <w:p w:rsidR="004E6F2F" w:rsidRPr="00602570" w:rsidRDefault="004E6F2F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 xml:space="preserve">Renforcer les capacités des administrations nationales et du </w:t>
      </w:r>
      <w:r w:rsidRPr="00602570">
        <w:rPr>
          <w:rFonts w:asciiTheme="majorBidi" w:hAnsiTheme="majorBidi" w:cstheme="majorBidi"/>
          <w:b/>
          <w:sz w:val="28"/>
          <w:szCs w:val="28"/>
        </w:rPr>
        <w:t>SG</w:t>
      </w:r>
      <w:r w:rsidRPr="00602570">
        <w:rPr>
          <w:rFonts w:asciiTheme="majorBidi" w:hAnsiTheme="majorBidi" w:cstheme="majorBidi"/>
          <w:sz w:val="28"/>
          <w:szCs w:val="28"/>
        </w:rPr>
        <w:t xml:space="preserve"> de l’UMA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sz w:val="28"/>
          <w:szCs w:val="28"/>
        </w:rPr>
        <w:t>en vue de l’amélioration des performances des États Membres en matière de facilitation du commerce</w:t>
      </w:r>
      <w:r w:rsidR="00C072AB" w:rsidRPr="00602570">
        <w:rPr>
          <w:rFonts w:asciiTheme="majorBidi" w:hAnsiTheme="majorBidi" w:cstheme="majorBidi"/>
          <w:sz w:val="28"/>
          <w:szCs w:val="28"/>
        </w:rPr>
        <w:t>.</w:t>
      </w:r>
    </w:p>
    <w:p w:rsidR="00C072AB" w:rsidRPr="00602570" w:rsidRDefault="004E6F2F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Créer un répertoire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sz w:val="28"/>
          <w:szCs w:val="28"/>
        </w:rPr>
        <w:t>maghrébin des entreprises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sz w:val="28"/>
          <w:szCs w:val="28"/>
        </w:rPr>
        <w:t>du secteur privé et mettre à la disposition des opérateurs économiques les documents et informations sur les procédures et règles en vigueur dans les États Membres.</w:t>
      </w:r>
    </w:p>
    <w:p w:rsidR="005F7088" w:rsidRPr="00602570" w:rsidRDefault="004E6F2F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Ratifier et mettre en œuvre les conventions internationales relatives au transport transit et autres domaines de facilitation du commerce, notamment la Convention TI</w:t>
      </w:r>
      <w:r w:rsidR="005D6017" w:rsidRPr="00602570">
        <w:rPr>
          <w:rFonts w:asciiTheme="majorBidi" w:hAnsiTheme="majorBidi" w:cstheme="majorBidi"/>
          <w:sz w:val="28"/>
          <w:szCs w:val="28"/>
        </w:rPr>
        <w:t>R</w:t>
      </w:r>
    </w:p>
    <w:p w:rsidR="00602570" w:rsidRDefault="00602570">
      <w:pPr>
        <w:rPr>
          <w:rFonts w:asciiTheme="majorBidi" w:hAnsiTheme="majorBidi" w:cstheme="majorBidi"/>
          <w:sz w:val="28"/>
          <w:szCs w:val="28"/>
          <w:lang w:eastAsia="en-US"/>
        </w:rPr>
      </w:pPr>
    </w:p>
    <w:p w:rsidR="00EB300B" w:rsidRPr="00602570" w:rsidRDefault="005F7088" w:rsidP="005D6017">
      <w:pPr>
        <w:pStyle w:val="Paragraphedeliste"/>
        <w:spacing w:after="0" w:line="240" w:lineRule="auto"/>
        <w:ind w:left="360"/>
        <w:contextualSpacing/>
        <w:jc w:val="both"/>
        <w:rPr>
          <w:rFonts w:asciiTheme="majorBidi" w:hAnsiTheme="majorBidi" w:cstheme="majorBidi"/>
          <w:b/>
          <w:i/>
          <w:sz w:val="32"/>
          <w:szCs w:val="32"/>
        </w:rPr>
      </w:pPr>
      <w:r w:rsidRPr="00602570">
        <w:rPr>
          <w:rFonts w:asciiTheme="majorBidi" w:hAnsiTheme="majorBidi" w:cstheme="majorBidi"/>
          <w:sz w:val="32"/>
          <w:szCs w:val="32"/>
        </w:rPr>
        <w:t>A</w:t>
      </w:r>
      <w:r w:rsidR="00E65A57" w:rsidRPr="00602570">
        <w:rPr>
          <w:rFonts w:asciiTheme="majorBidi" w:hAnsiTheme="majorBidi" w:cstheme="majorBidi"/>
          <w:sz w:val="32"/>
          <w:szCs w:val="32"/>
        </w:rPr>
        <w:t xml:space="preserve"> </w:t>
      </w:r>
      <w:r w:rsidR="00EB300B" w:rsidRPr="00602570">
        <w:rPr>
          <w:rFonts w:asciiTheme="majorBidi" w:hAnsiTheme="majorBidi" w:cstheme="majorBidi"/>
          <w:b/>
          <w:i/>
          <w:sz w:val="32"/>
          <w:szCs w:val="32"/>
        </w:rPr>
        <w:t>la CEA</w:t>
      </w:r>
    </w:p>
    <w:p w:rsidR="00CD4E84" w:rsidRPr="00602570" w:rsidRDefault="00CD4E84" w:rsidP="005D6017">
      <w:pPr>
        <w:pStyle w:val="Paragraphedeliste"/>
        <w:spacing w:after="0" w:line="240" w:lineRule="auto"/>
        <w:ind w:left="360"/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4E6F2F" w:rsidRPr="00602570" w:rsidRDefault="004E6F2F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Poursuivre la mise en œuvre du MyP avec l’UMA et les initiatives prises en ce sens en vue de faciliter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sz w:val="28"/>
          <w:szCs w:val="28"/>
        </w:rPr>
        <w:t xml:space="preserve">le commerce. </w:t>
      </w:r>
    </w:p>
    <w:p w:rsidR="00E022E8" w:rsidRPr="00602570" w:rsidRDefault="00E022E8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 xml:space="preserve">Appuyer l’UMA pour la relance de l’intégration régionale pour la réalisation effective de la zone de libre échange. </w:t>
      </w:r>
    </w:p>
    <w:p w:rsidR="00C072AB" w:rsidRPr="00602570" w:rsidRDefault="00C072AB" w:rsidP="005D6017">
      <w:pPr>
        <w:pStyle w:val="Paragraphedeliste"/>
        <w:spacing w:after="0" w:line="240" w:lineRule="auto"/>
        <w:ind w:left="360"/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B9061E" w:rsidRDefault="00B9061E">
      <w:pPr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br w:type="page"/>
      </w:r>
    </w:p>
    <w:p w:rsidR="00EB300B" w:rsidRPr="00602570" w:rsidRDefault="00681246" w:rsidP="005D6017">
      <w:pPr>
        <w:jc w:val="both"/>
        <w:rPr>
          <w:rFonts w:asciiTheme="majorBidi" w:hAnsiTheme="majorBidi" w:cstheme="majorBidi"/>
          <w:b/>
          <w:sz w:val="36"/>
          <w:szCs w:val="36"/>
        </w:rPr>
      </w:pPr>
      <w:r w:rsidRPr="00602570">
        <w:rPr>
          <w:rFonts w:asciiTheme="majorBidi" w:hAnsiTheme="majorBidi" w:cstheme="majorBidi"/>
          <w:b/>
          <w:sz w:val="36"/>
          <w:szCs w:val="36"/>
        </w:rPr>
        <w:lastRenderedPageBreak/>
        <w:t>Agendas</w:t>
      </w:r>
      <w:r w:rsidR="00F45644" w:rsidRPr="00602570">
        <w:rPr>
          <w:rFonts w:asciiTheme="majorBidi" w:hAnsiTheme="majorBidi" w:cstheme="majorBidi"/>
          <w:b/>
          <w:sz w:val="36"/>
          <w:szCs w:val="36"/>
        </w:rPr>
        <w:t xml:space="preserve"> internationaux et régionaux</w:t>
      </w:r>
    </w:p>
    <w:p w:rsidR="009430CD" w:rsidRPr="00602570" w:rsidRDefault="009430CD" w:rsidP="005D6017">
      <w:pPr>
        <w:jc w:val="both"/>
        <w:rPr>
          <w:rFonts w:asciiTheme="majorBidi" w:hAnsiTheme="majorBidi" w:cstheme="majorBidi"/>
          <w:b/>
          <w:i/>
          <w:sz w:val="28"/>
          <w:szCs w:val="28"/>
        </w:rPr>
      </w:pPr>
    </w:p>
    <w:p w:rsidR="004E6F2F" w:rsidRPr="00602570" w:rsidRDefault="009430CD" w:rsidP="005D6017">
      <w:pPr>
        <w:jc w:val="both"/>
        <w:rPr>
          <w:rFonts w:asciiTheme="majorBidi" w:hAnsiTheme="majorBidi" w:cstheme="majorBidi"/>
          <w:b/>
          <w:i/>
          <w:sz w:val="32"/>
          <w:szCs w:val="32"/>
        </w:rPr>
      </w:pPr>
      <w:r w:rsidRPr="00602570">
        <w:rPr>
          <w:rFonts w:asciiTheme="majorBidi" w:hAnsiTheme="majorBidi" w:cstheme="majorBidi"/>
          <w:b/>
          <w:i/>
          <w:sz w:val="32"/>
          <w:szCs w:val="32"/>
        </w:rPr>
        <w:t>Aux pays</w:t>
      </w:r>
    </w:p>
    <w:p w:rsidR="00602570" w:rsidRPr="00602570" w:rsidRDefault="00602570" w:rsidP="005D6017">
      <w:pPr>
        <w:jc w:val="both"/>
        <w:rPr>
          <w:rFonts w:asciiTheme="majorBidi" w:hAnsiTheme="majorBidi" w:cstheme="majorBidi"/>
          <w:b/>
          <w:i/>
          <w:sz w:val="36"/>
          <w:szCs w:val="36"/>
        </w:rPr>
      </w:pPr>
    </w:p>
    <w:p w:rsidR="00C072AB" w:rsidRPr="00602570" w:rsidRDefault="00C072AB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 xml:space="preserve">Continuer de s’investir dans la mise en œuvre des différents agendas </w:t>
      </w:r>
      <w:proofErr w:type="spellStart"/>
      <w:r w:rsidRPr="00602570">
        <w:rPr>
          <w:rFonts w:asciiTheme="majorBidi" w:hAnsiTheme="majorBidi" w:cstheme="majorBidi"/>
          <w:sz w:val="28"/>
          <w:szCs w:val="28"/>
        </w:rPr>
        <w:t>regionaux</w:t>
      </w:r>
      <w:proofErr w:type="spellEnd"/>
      <w:r w:rsidRPr="00602570">
        <w:rPr>
          <w:rFonts w:asciiTheme="majorBidi" w:hAnsiTheme="majorBidi" w:cstheme="majorBidi"/>
          <w:sz w:val="28"/>
          <w:szCs w:val="28"/>
        </w:rPr>
        <w:t xml:space="preserve"> et internationaux pour une meilleure prise en compte des spécificités et des priorités de la sous région.</w:t>
      </w:r>
    </w:p>
    <w:p w:rsidR="00C072AB" w:rsidRPr="00602570" w:rsidRDefault="00C072AB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Renforcer la concertation être les états membres pour la formulation des positions sous régionales qui alimenteront les positions africaines.</w:t>
      </w:r>
    </w:p>
    <w:p w:rsidR="00EB300B" w:rsidRPr="00602570" w:rsidRDefault="00EB300B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Renforcer la coordination et la coopération institutionnelle pour une prise en compte équilibrée des trois</w:t>
      </w:r>
      <w:r w:rsidR="00E65A57" w:rsidRPr="00602570">
        <w:rPr>
          <w:rFonts w:asciiTheme="majorBidi" w:hAnsiTheme="majorBidi" w:cstheme="majorBidi"/>
          <w:sz w:val="28"/>
          <w:szCs w:val="28"/>
        </w:rPr>
        <w:t xml:space="preserve"> </w:t>
      </w:r>
      <w:r w:rsidRPr="00602570">
        <w:rPr>
          <w:rFonts w:asciiTheme="majorBidi" w:hAnsiTheme="majorBidi" w:cstheme="majorBidi"/>
          <w:sz w:val="28"/>
          <w:szCs w:val="28"/>
        </w:rPr>
        <w:t>piliers du développement durable.</w:t>
      </w:r>
    </w:p>
    <w:p w:rsidR="00EB300B" w:rsidRPr="00602570" w:rsidRDefault="00EB300B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Contribuer au niveau national, sous-régional et régional à l’analyse des résultats du Sommet Mondial sur la Société d’Info</w:t>
      </w:r>
      <w:r w:rsidR="00AE7694" w:rsidRPr="00602570">
        <w:rPr>
          <w:rFonts w:asciiTheme="majorBidi" w:hAnsiTheme="majorBidi" w:cstheme="majorBidi"/>
          <w:sz w:val="28"/>
          <w:szCs w:val="28"/>
        </w:rPr>
        <w:t>rmation, au développement de per</w:t>
      </w:r>
      <w:r w:rsidRPr="00602570">
        <w:rPr>
          <w:rFonts w:asciiTheme="majorBidi" w:hAnsiTheme="majorBidi" w:cstheme="majorBidi"/>
          <w:sz w:val="28"/>
          <w:szCs w:val="28"/>
        </w:rPr>
        <w:t>spectives post 2015 et fournir les données statistiques nécessaires sur les ICT.</w:t>
      </w:r>
    </w:p>
    <w:p w:rsidR="00EB300B" w:rsidRPr="00602570" w:rsidRDefault="00EB300B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Préparer les évaluations nationales dans le cadre des processus de revue CIPD+20 et Beijing +20.</w:t>
      </w:r>
    </w:p>
    <w:p w:rsidR="00C072AB" w:rsidRPr="00602570" w:rsidRDefault="00C072AB" w:rsidP="005D6017">
      <w:pPr>
        <w:pStyle w:val="Paragraphedeliste"/>
        <w:spacing w:after="0" w:line="240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C072AB" w:rsidRPr="00602570" w:rsidRDefault="00C072AB" w:rsidP="005D6017">
      <w:pPr>
        <w:jc w:val="both"/>
        <w:rPr>
          <w:rFonts w:asciiTheme="majorBidi" w:hAnsiTheme="majorBidi" w:cstheme="majorBidi"/>
          <w:b/>
          <w:sz w:val="32"/>
          <w:szCs w:val="32"/>
        </w:rPr>
      </w:pPr>
      <w:r w:rsidRPr="00602570">
        <w:rPr>
          <w:rFonts w:asciiTheme="majorBidi" w:hAnsiTheme="majorBidi" w:cstheme="majorBidi"/>
          <w:b/>
          <w:sz w:val="32"/>
          <w:szCs w:val="32"/>
        </w:rPr>
        <w:t>Programme de travail 2014-2015</w:t>
      </w:r>
    </w:p>
    <w:p w:rsidR="00CD4E84" w:rsidRPr="00602570" w:rsidRDefault="00CD4E84" w:rsidP="005D6017">
      <w:pPr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9430CD" w:rsidRPr="00602570" w:rsidRDefault="009430CD" w:rsidP="005D6017">
      <w:pPr>
        <w:jc w:val="both"/>
        <w:rPr>
          <w:rFonts w:asciiTheme="majorBidi" w:hAnsiTheme="majorBidi" w:cstheme="majorBidi"/>
          <w:b/>
          <w:i/>
          <w:sz w:val="32"/>
          <w:szCs w:val="32"/>
        </w:rPr>
      </w:pPr>
      <w:r w:rsidRPr="00602570">
        <w:rPr>
          <w:rFonts w:asciiTheme="majorBidi" w:hAnsiTheme="majorBidi" w:cstheme="majorBidi"/>
          <w:b/>
          <w:i/>
          <w:sz w:val="32"/>
          <w:szCs w:val="32"/>
        </w:rPr>
        <w:t>A la CEA</w:t>
      </w:r>
    </w:p>
    <w:p w:rsidR="00C072AB" w:rsidRPr="00602570" w:rsidRDefault="00C072AB" w:rsidP="005D6017">
      <w:pPr>
        <w:pStyle w:val="Paragraphedeliste"/>
        <w:spacing w:after="0" w:line="240" w:lineRule="auto"/>
        <w:contextualSpacing/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p w:rsidR="00C072AB" w:rsidRPr="00602570" w:rsidRDefault="00C072AB" w:rsidP="005D6017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2570">
        <w:rPr>
          <w:rFonts w:asciiTheme="majorBidi" w:hAnsiTheme="majorBidi" w:cstheme="majorBidi"/>
          <w:sz w:val="28"/>
          <w:szCs w:val="28"/>
        </w:rPr>
        <w:t>Transmettre le programme de travail 2014-2015 à la Conférence des Ministres pour approbation finale</w:t>
      </w:r>
    </w:p>
    <w:p w:rsidR="00867088" w:rsidRPr="00602570" w:rsidRDefault="00867088" w:rsidP="005D6017">
      <w:pPr>
        <w:rPr>
          <w:rFonts w:asciiTheme="majorBidi" w:hAnsiTheme="majorBidi" w:cstheme="majorBidi"/>
          <w:b/>
          <w:i/>
          <w:sz w:val="28"/>
          <w:szCs w:val="28"/>
        </w:rPr>
      </w:pPr>
    </w:p>
    <w:p w:rsidR="00867088" w:rsidRPr="00602570" w:rsidRDefault="00867088" w:rsidP="005D6017">
      <w:pPr>
        <w:rPr>
          <w:rFonts w:asciiTheme="majorBidi" w:hAnsiTheme="majorBidi" w:cstheme="majorBidi"/>
          <w:b/>
          <w:i/>
          <w:sz w:val="28"/>
          <w:szCs w:val="28"/>
        </w:rPr>
      </w:pPr>
    </w:p>
    <w:sectPr w:rsidR="00867088" w:rsidRPr="00602570" w:rsidSect="00B9061E">
      <w:footerReference w:type="default" r:id="rId8"/>
      <w:pgSz w:w="12240" w:h="15840"/>
      <w:pgMar w:top="709" w:right="1417" w:bottom="567" w:left="1417" w:header="720" w:footer="26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7A2" w:rsidRDefault="006177A2" w:rsidP="00AA150F">
      <w:r>
        <w:separator/>
      </w:r>
    </w:p>
  </w:endnote>
  <w:endnote w:type="continuationSeparator" w:id="0">
    <w:p w:rsidR="006177A2" w:rsidRDefault="006177A2" w:rsidP="00AA1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0583"/>
      <w:docPartObj>
        <w:docPartGallery w:val="Page Numbers (Bottom of Page)"/>
        <w:docPartUnique/>
      </w:docPartObj>
    </w:sdtPr>
    <w:sdtContent>
      <w:p w:rsidR="00CD4E84" w:rsidRDefault="00CD4E84">
        <w:pPr>
          <w:pStyle w:val="Pieddepage"/>
          <w:jc w:val="center"/>
        </w:pPr>
        <w:fldSimple w:instr=" PAGE   \* MERGEFORMAT ">
          <w:r w:rsidR="0052319D">
            <w:rPr>
              <w:noProof/>
            </w:rPr>
            <w:t>2</w:t>
          </w:r>
        </w:fldSimple>
      </w:p>
    </w:sdtContent>
  </w:sdt>
  <w:p w:rsidR="00867088" w:rsidRDefault="0086708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7A2" w:rsidRDefault="006177A2" w:rsidP="00AA150F">
      <w:r>
        <w:separator/>
      </w:r>
    </w:p>
  </w:footnote>
  <w:footnote w:type="continuationSeparator" w:id="0">
    <w:p w:rsidR="006177A2" w:rsidRDefault="006177A2" w:rsidP="00AA15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20FE"/>
    <w:multiLevelType w:val="hybridMultilevel"/>
    <w:tmpl w:val="DAA22D42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B026F7"/>
    <w:multiLevelType w:val="hybridMultilevel"/>
    <w:tmpl w:val="E56C1F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5D88424">
      <w:start w:val="1"/>
      <w:numFmt w:val="lowerRoman"/>
      <w:lvlText w:val="(%2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BB43C72"/>
    <w:multiLevelType w:val="hybridMultilevel"/>
    <w:tmpl w:val="B46C3E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764F0"/>
    <w:multiLevelType w:val="multilevel"/>
    <w:tmpl w:val="8F6EE1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0FB554FC"/>
    <w:multiLevelType w:val="hybridMultilevel"/>
    <w:tmpl w:val="AF90D3D0"/>
    <w:lvl w:ilvl="0" w:tplc="556C9C7C">
      <w:start w:val="1"/>
      <w:numFmt w:val="lowerRoman"/>
      <w:lvlText w:val="(%1)"/>
      <w:lvlJc w:val="left"/>
      <w:pPr>
        <w:ind w:left="1428" w:hanging="72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62F45EA"/>
    <w:multiLevelType w:val="multilevel"/>
    <w:tmpl w:val="EB3C15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6">
    <w:nsid w:val="17986199"/>
    <w:multiLevelType w:val="hybridMultilevel"/>
    <w:tmpl w:val="FE9A0D9E"/>
    <w:lvl w:ilvl="0" w:tplc="A5AAF24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BFE8DCA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2A6AE9C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MS Mincho" w:hAnsi="Times New Roman" w:hint="default"/>
      </w:rPr>
    </w:lvl>
    <w:lvl w:ilvl="4" w:tplc="EF1EE432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80118AC"/>
    <w:multiLevelType w:val="hybridMultilevel"/>
    <w:tmpl w:val="B46C3E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23CF7"/>
    <w:multiLevelType w:val="hybridMultilevel"/>
    <w:tmpl w:val="2460BD20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E62A18"/>
    <w:multiLevelType w:val="hybridMultilevel"/>
    <w:tmpl w:val="9F0E6D6E"/>
    <w:lvl w:ilvl="0" w:tplc="53541E9C">
      <w:numFmt w:val="bullet"/>
      <w:lvlText w:val="-"/>
      <w:lvlJc w:val="left"/>
      <w:pPr>
        <w:ind w:left="720" w:hanging="360"/>
      </w:pPr>
      <w:rPr>
        <w:rFonts w:ascii="Courier" w:eastAsia="Times New Roman" w:hAnsi="Courier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4117E"/>
    <w:multiLevelType w:val="hybridMultilevel"/>
    <w:tmpl w:val="EB5609C0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9AEA6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84268A"/>
    <w:multiLevelType w:val="hybridMultilevel"/>
    <w:tmpl w:val="87B4A2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D21C0"/>
    <w:multiLevelType w:val="hybridMultilevel"/>
    <w:tmpl w:val="067066E6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1EF10FE"/>
    <w:multiLevelType w:val="hybridMultilevel"/>
    <w:tmpl w:val="1F22DC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CF084F"/>
    <w:multiLevelType w:val="hybridMultilevel"/>
    <w:tmpl w:val="B46C3E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0B109E"/>
    <w:multiLevelType w:val="hybridMultilevel"/>
    <w:tmpl w:val="BE067BDC"/>
    <w:lvl w:ilvl="0" w:tplc="040C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31347D4"/>
    <w:multiLevelType w:val="hybridMultilevel"/>
    <w:tmpl w:val="99B8A3C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7CB56D8"/>
    <w:multiLevelType w:val="hybridMultilevel"/>
    <w:tmpl w:val="40F095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2A6AE9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MS Mincho" w:hAnsi="Times New Roman" w:hint="default"/>
      </w:rPr>
    </w:lvl>
    <w:lvl w:ilvl="4" w:tplc="EF1EE43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9AD10D4"/>
    <w:multiLevelType w:val="hybridMultilevel"/>
    <w:tmpl w:val="7FA0A49A"/>
    <w:lvl w:ilvl="0" w:tplc="2EA015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 w:val="0"/>
      </w:rPr>
    </w:lvl>
    <w:lvl w:ilvl="1" w:tplc="F1947EB6">
      <w:start w:val="20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i w:val="0"/>
        <w:strike w:val="0"/>
        <w:color w:val="auto"/>
        <w:sz w:val="22"/>
        <w:szCs w:val="22"/>
      </w:rPr>
    </w:lvl>
    <w:lvl w:ilvl="2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/>
        <w:i w:val="0"/>
      </w:rPr>
    </w:lvl>
    <w:lvl w:ilvl="3" w:tplc="F7A401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  <w:color w:val="auto"/>
      </w:r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  <w:i w:val="0"/>
      </w:rPr>
    </w:lvl>
    <w:lvl w:ilvl="5" w:tplc="2500F2E0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SimSun" w:hAnsi="Times New Roman" w:hint="default"/>
        <w:sz w:val="22"/>
      </w:rPr>
    </w:lvl>
    <w:lvl w:ilvl="6" w:tplc="2EA0154C">
      <w:start w:val="1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cs="Times New Roman" w:hint="default"/>
        <w:b/>
        <w:i w:val="0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C18632D"/>
    <w:multiLevelType w:val="hybridMultilevel"/>
    <w:tmpl w:val="13865B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490F6A"/>
    <w:multiLevelType w:val="hybridMultilevel"/>
    <w:tmpl w:val="B46C3E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276F0C"/>
    <w:multiLevelType w:val="hybridMultilevel"/>
    <w:tmpl w:val="D7DA607C"/>
    <w:lvl w:ilvl="0" w:tplc="6B74C3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536D11"/>
    <w:multiLevelType w:val="hybridMultilevel"/>
    <w:tmpl w:val="D332D2F4"/>
    <w:lvl w:ilvl="0" w:tplc="52F86D4E">
      <w:start w:val="1"/>
      <w:numFmt w:val="upperRoman"/>
      <w:pStyle w:val="ANNEXES"/>
      <w:lvlText w:val="ANNEXE %1."/>
      <w:lvlJc w:val="left"/>
      <w:pPr>
        <w:tabs>
          <w:tab w:val="num" w:pos="2411"/>
        </w:tabs>
        <w:ind w:left="1844"/>
      </w:pPr>
      <w:rPr>
        <w:rFonts w:cs="Times New Roman" w:hint="default"/>
        <w:b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4274"/>
        </w:tabs>
        <w:ind w:left="4274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4994"/>
        </w:tabs>
        <w:ind w:left="4994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5714"/>
        </w:tabs>
        <w:ind w:left="5714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6434"/>
        </w:tabs>
        <w:ind w:left="6434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7154"/>
        </w:tabs>
        <w:ind w:left="7154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7874"/>
        </w:tabs>
        <w:ind w:left="7874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8594"/>
        </w:tabs>
        <w:ind w:left="8594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9314"/>
        </w:tabs>
        <w:ind w:left="9314" w:hanging="180"/>
      </w:pPr>
      <w:rPr>
        <w:rFonts w:cs="Times New Roman"/>
      </w:rPr>
    </w:lvl>
  </w:abstractNum>
  <w:abstractNum w:abstractNumId="23">
    <w:nsid w:val="412B3ED2"/>
    <w:multiLevelType w:val="hybridMultilevel"/>
    <w:tmpl w:val="3BF23670"/>
    <w:lvl w:ilvl="0" w:tplc="E946B1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1A174CD"/>
    <w:multiLevelType w:val="hybridMultilevel"/>
    <w:tmpl w:val="B46C3E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F110EC"/>
    <w:multiLevelType w:val="hybridMultilevel"/>
    <w:tmpl w:val="B91A970E"/>
    <w:lvl w:ilvl="0" w:tplc="040C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9B4505"/>
    <w:multiLevelType w:val="hybridMultilevel"/>
    <w:tmpl w:val="23AAA548"/>
    <w:lvl w:ilvl="0" w:tplc="A8320F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79E45F1"/>
    <w:multiLevelType w:val="hybridMultilevel"/>
    <w:tmpl w:val="E21292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243C55"/>
    <w:multiLevelType w:val="hybridMultilevel"/>
    <w:tmpl w:val="4894BBF8"/>
    <w:lvl w:ilvl="0" w:tplc="04090013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cs="Times New Roman"/>
      </w:rPr>
    </w:lvl>
    <w:lvl w:ilvl="1" w:tplc="523ADC62">
      <w:start w:val="1"/>
      <w:numFmt w:val="decimal"/>
      <w:lvlText w:val="%2."/>
      <w:lvlJc w:val="left"/>
      <w:pPr>
        <w:tabs>
          <w:tab w:val="num" w:pos="1260"/>
        </w:tabs>
        <w:ind w:left="12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4C5E0507"/>
    <w:multiLevelType w:val="hybridMultilevel"/>
    <w:tmpl w:val="7D8E26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25A48BB"/>
    <w:multiLevelType w:val="hybridMultilevel"/>
    <w:tmpl w:val="EB8AC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D62E9"/>
    <w:multiLevelType w:val="hybridMultilevel"/>
    <w:tmpl w:val="3E98D32A"/>
    <w:lvl w:ilvl="0" w:tplc="040C000F">
      <w:start w:val="1"/>
      <w:numFmt w:val="decimal"/>
      <w:lvlText w:val="%1."/>
      <w:lvlJc w:val="left"/>
      <w:pPr>
        <w:ind w:left="68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0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2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4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56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28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0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2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46" w:hanging="180"/>
      </w:pPr>
      <w:rPr>
        <w:rFonts w:cs="Times New Roman"/>
      </w:rPr>
    </w:lvl>
  </w:abstractNum>
  <w:abstractNum w:abstractNumId="32">
    <w:nsid w:val="751A4A96"/>
    <w:multiLevelType w:val="hybridMultilevel"/>
    <w:tmpl w:val="29D891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5A1B7C"/>
    <w:multiLevelType w:val="hybridMultilevel"/>
    <w:tmpl w:val="08EED99A"/>
    <w:lvl w:ilvl="0" w:tplc="73C82F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C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EA4758"/>
    <w:multiLevelType w:val="hybridMultilevel"/>
    <w:tmpl w:val="6F544BC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BFD5CCF"/>
    <w:multiLevelType w:val="hybridMultilevel"/>
    <w:tmpl w:val="51EAE140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4"/>
  </w:num>
  <w:num w:numId="5">
    <w:abstractNumId w:val="13"/>
  </w:num>
  <w:num w:numId="6">
    <w:abstractNumId w:val="17"/>
  </w:num>
  <w:num w:numId="7">
    <w:abstractNumId w:val="6"/>
  </w:num>
  <w:num w:numId="8">
    <w:abstractNumId w:val="10"/>
  </w:num>
  <w:num w:numId="9">
    <w:abstractNumId w:val="28"/>
  </w:num>
  <w:num w:numId="10">
    <w:abstractNumId w:val="21"/>
  </w:num>
  <w:num w:numId="11">
    <w:abstractNumId w:val="3"/>
  </w:num>
  <w:num w:numId="12">
    <w:abstractNumId w:val="15"/>
  </w:num>
  <w:num w:numId="13">
    <w:abstractNumId w:val="33"/>
  </w:num>
  <w:num w:numId="14">
    <w:abstractNumId w:val="23"/>
  </w:num>
  <w:num w:numId="15">
    <w:abstractNumId w:val="25"/>
  </w:num>
  <w:num w:numId="16">
    <w:abstractNumId w:val="22"/>
  </w:num>
  <w:num w:numId="17">
    <w:abstractNumId w:val="29"/>
  </w:num>
  <w:num w:numId="18">
    <w:abstractNumId w:val="11"/>
  </w:num>
  <w:num w:numId="19">
    <w:abstractNumId w:val="26"/>
  </w:num>
  <w:num w:numId="20">
    <w:abstractNumId w:val="8"/>
  </w:num>
  <w:num w:numId="21">
    <w:abstractNumId w:val="31"/>
  </w:num>
  <w:num w:numId="22">
    <w:abstractNumId w:val="0"/>
  </w:num>
  <w:num w:numId="23">
    <w:abstractNumId w:val="35"/>
  </w:num>
  <w:num w:numId="24">
    <w:abstractNumId w:val="5"/>
  </w:num>
  <w:num w:numId="25">
    <w:abstractNumId w:val="12"/>
  </w:num>
  <w:num w:numId="26">
    <w:abstractNumId w:val="18"/>
  </w:num>
  <w:num w:numId="27">
    <w:abstractNumId w:val="19"/>
  </w:num>
  <w:num w:numId="28">
    <w:abstractNumId w:val="20"/>
  </w:num>
  <w:num w:numId="29">
    <w:abstractNumId w:val="27"/>
  </w:num>
  <w:num w:numId="30">
    <w:abstractNumId w:val="34"/>
  </w:num>
  <w:num w:numId="31">
    <w:abstractNumId w:val="32"/>
  </w:num>
  <w:num w:numId="32">
    <w:abstractNumId w:val="2"/>
  </w:num>
  <w:num w:numId="33">
    <w:abstractNumId w:val="7"/>
  </w:num>
  <w:num w:numId="34">
    <w:abstractNumId w:val="30"/>
  </w:num>
  <w:num w:numId="35">
    <w:abstractNumId w:val="14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4635A"/>
    <w:rsid w:val="00000629"/>
    <w:rsid w:val="00002A35"/>
    <w:rsid w:val="000034D3"/>
    <w:rsid w:val="000149BD"/>
    <w:rsid w:val="00023EF9"/>
    <w:rsid w:val="00025179"/>
    <w:rsid w:val="00030D56"/>
    <w:rsid w:val="00050315"/>
    <w:rsid w:val="00055B5D"/>
    <w:rsid w:val="00056234"/>
    <w:rsid w:val="000563B7"/>
    <w:rsid w:val="0006454D"/>
    <w:rsid w:val="00071128"/>
    <w:rsid w:val="00073E11"/>
    <w:rsid w:val="000826A7"/>
    <w:rsid w:val="00083ABE"/>
    <w:rsid w:val="000850FA"/>
    <w:rsid w:val="00087B62"/>
    <w:rsid w:val="000A4323"/>
    <w:rsid w:val="000A4FB9"/>
    <w:rsid w:val="000B6449"/>
    <w:rsid w:val="000B6519"/>
    <w:rsid w:val="000D1C83"/>
    <w:rsid w:val="000D2C1E"/>
    <w:rsid w:val="000D6BE7"/>
    <w:rsid w:val="000D6DCB"/>
    <w:rsid w:val="000D7613"/>
    <w:rsid w:val="000E2081"/>
    <w:rsid w:val="000E3318"/>
    <w:rsid w:val="000E5A61"/>
    <w:rsid w:val="000F0E20"/>
    <w:rsid w:val="00104119"/>
    <w:rsid w:val="001044A2"/>
    <w:rsid w:val="00104B49"/>
    <w:rsid w:val="001062F6"/>
    <w:rsid w:val="00114A13"/>
    <w:rsid w:val="00133F73"/>
    <w:rsid w:val="00136BD9"/>
    <w:rsid w:val="0014026A"/>
    <w:rsid w:val="001409A3"/>
    <w:rsid w:val="00146555"/>
    <w:rsid w:val="001466B9"/>
    <w:rsid w:val="00151C9D"/>
    <w:rsid w:val="00153A4C"/>
    <w:rsid w:val="00153D97"/>
    <w:rsid w:val="001541BA"/>
    <w:rsid w:val="001558F7"/>
    <w:rsid w:val="00155958"/>
    <w:rsid w:val="00155AC3"/>
    <w:rsid w:val="0015684E"/>
    <w:rsid w:val="0016317C"/>
    <w:rsid w:val="001651F1"/>
    <w:rsid w:val="00171BE3"/>
    <w:rsid w:val="00184063"/>
    <w:rsid w:val="001901A9"/>
    <w:rsid w:val="00191BB9"/>
    <w:rsid w:val="001933EC"/>
    <w:rsid w:val="001943A2"/>
    <w:rsid w:val="001A072F"/>
    <w:rsid w:val="001A174B"/>
    <w:rsid w:val="001A57AD"/>
    <w:rsid w:val="001A72D3"/>
    <w:rsid w:val="001B1F91"/>
    <w:rsid w:val="001B24E5"/>
    <w:rsid w:val="001B259D"/>
    <w:rsid w:val="001B59FC"/>
    <w:rsid w:val="001C0533"/>
    <w:rsid w:val="001C11CF"/>
    <w:rsid w:val="001C37CB"/>
    <w:rsid w:val="001C4197"/>
    <w:rsid w:val="001C41A8"/>
    <w:rsid w:val="001D1113"/>
    <w:rsid w:val="001D46FA"/>
    <w:rsid w:val="001D690D"/>
    <w:rsid w:val="001E17FC"/>
    <w:rsid w:val="0021568B"/>
    <w:rsid w:val="002158B9"/>
    <w:rsid w:val="002210B6"/>
    <w:rsid w:val="00225523"/>
    <w:rsid w:val="0024341F"/>
    <w:rsid w:val="002454CE"/>
    <w:rsid w:val="00257ED1"/>
    <w:rsid w:val="00262CDE"/>
    <w:rsid w:val="00277147"/>
    <w:rsid w:val="0028253F"/>
    <w:rsid w:val="00282F47"/>
    <w:rsid w:val="00293021"/>
    <w:rsid w:val="002A177D"/>
    <w:rsid w:val="002A456B"/>
    <w:rsid w:val="002A4DBA"/>
    <w:rsid w:val="002A580C"/>
    <w:rsid w:val="002B1BEE"/>
    <w:rsid w:val="002B6AD9"/>
    <w:rsid w:val="002E2B2A"/>
    <w:rsid w:val="002E4C42"/>
    <w:rsid w:val="002F576D"/>
    <w:rsid w:val="002F7E4F"/>
    <w:rsid w:val="003057C0"/>
    <w:rsid w:val="00307720"/>
    <w:rsid w:val="00316A2F"/>
    <w:rsid w:val="00317970"/>
    <w:rsid w:val="00322122"/>
    <w:rsid w:val="0032556B"/>
    <w:rsid w:val="00326309"/>
    <w:rsid w:val="00334A5D"/>
    <w:rsid w:val="003411D9"/>
    <w:rsid w:val="00350716"/>
    <w:rsid w:val="00356655"/>
    <w:rsid w:val="00361D68"/>
    <w:rsid w:val="0037010C"/>
    <w:rsid w:val="0037205E"/>
    <w:rsid w:val="00383A5F"/>
    <w:rsid w:val="00383B96"/>
    <w:rsid w:val="003854BB"/>
    <w:rsid w:val="00395A83"/>
    <w:rsid w:val="00396553"/>
    <w:rsid w:val="003A41E7"/>
    <w:rsid w:val="003A75B6"/>
    <w:rsid w:val="003B730C"/>
    <w:rsid w:val="003C1BA1"/>
    <w:rsid w:val="003C1E40"/>
    <w:rsid w:val="003C4D95"/>
    <w:rsid w:val="003D5547"/>
    <w:rsid w:val="003D6AEF"/>
    <w:rsid w:val="003E2A66"/>
    <w:rsid w:val="003F00AD"/>
    <w:rsid w:val="003F0641"/>
    <w:rsid w:val="003F0F75"/>
    <w:rsid w:val="003F2404"/>
    <w:rsid w:val="00403261"/>
    <w:rsid w:val="00406D8B"/>
    <w:rsid w:val="00412F42"/>
    <w:rsid w:val="00416832"/>
    <w:rsid w:val="004214D0"/>
    <w:rsid w:val="00426B69"/>
    <w:rsid w:val="00442259"/>
    <w:rsid w:val="00450C0F"/>
    <w:rsid w:val="00453119"/>
    <w:rsid w:val="00455C59"/>
    <w:rsid w:val="00462957"/>
    <w:rsid w:val="00485E26"/>
    <w:rsid w:val="004873CC"/>
    <w:rsid w:val="00497B15"/>
    <w:rsid w:val="004A01B5"/>
    <w:rsid w:val="004A735C"/>
    <w:rsid w:val="004B5599"/>
    <w:rsid w:val="004C1A9B"/>
    <w:rsid w:val="004C2EED"/>
    <w:rsid w:val="004D1F0F"/>
    <w:rsid w:val="004D2A30"/>
    <w:rsid w:val="004E5DEC"/>
    <w:rsid w:val="004E6F2F"/>
    <w:rsid w:val="004F17A5"/>
    <w:rsid w:val="005027F1"/>
    <w:rsid w:val="005161E0"/>
    <w:rsid w:val="00520E70"/>
    <w:rsid w:val="00522E89"/>
    <w:rsid w:val="0052319D"/>
    <w:rsid w:val="00524A59"/>
    <w:rsid w:val="00527954"/>
    <w:rsid w:val="00530652"/>
    <w:rsid w:val="00532762"/>
    <w:rsid w:val="00534049"/>
    <w:rsid w:val="00540C0C"/>
    <w:rsid w:val="00543A40"/>
    <w:rsid w:val="00547710"/>
    <w:rsid w:val="005539AA"/>
    <w:rsid w:val="00561D14"/>
    <w:rsid w:val="0057371C"/>
    <w:rsid w:val="0057469A"/>
    <w:rsid w:val="00574BD8"/>
    <w:rsid w:val="005768A6"/>
    <w:rsid w:val="005810B0"/>
    <w:rsid w:val="00581D10"/>
    <w:rsid w:val="00585678"/>
    <w:rsid w:val="00594E89"/>
    <w:rsid w:val="005965F2"/>
    <w:rsid w:val="005973B8"/>
    <w:rsid w:val="00597EDA"/>
    <w:rsid w:val="005A1069"/>
    <w:rsid w:val="005A2C0A"/>
    <w:rsid w:val="005B5309"/>
    <w:rsid w:val="005C6756"/>
    <w:rsid w:val="005D0129"/>
    <w:rsid w:val="005D6017"/>
    <w:rsid w:val="005D6BFB"/>
    <w:rsid w:val="005E1431"/>
    <w:rsid w:val="005E27F6"/>
    <w:rsid w:val="005E456D"/>
    <w:rsid w:val="005E7A80"/>
    <w:rsid w:val="005F1AFF"/>
    <w:rsid w:val="005F2648"/>
    <w:rsid w:val="005F5BCE"/>
    <w:rsid w:val="005F66B5"/>
    <w:rsid w:val="005F7088"/>
    <w:rsid w:val="00602570"/>
    <w:rsid w:val="006038E0"/>
    <w:rsid w:val="00606592"/>
    <w:rsid w:val="00611823"/>
    <w:rsid w:val="00615273"/>
    <w:rsid w:val="006177A2"/>
    <w:rsid w:val="006400B3"/>
    <w:rsid w:val="0064615B"/>
    <w:rsid w:val="0064635A"/>
    <w:rsid w:val="006526AA"/>
    <w:rsid w:val="00662960"/>
    <w:rsid w:val="00672369"/>
    <w:rsid w:val="006767FB"/>
    <w:rsid w:val="00681246"/>
    <w:rsid w:val="0069154D"/>
    <w:rsid w:val="00694359"/>
    <w:rsid w:val="006A09E7"/>
    <w:rsid w:val="006A0F3E"/>
    <w:rsid w:val="006A6462"/>
    <w:rsid w:val="006C40CA"/>
    <w:rsid w:val="006D5D22"/>
    <w:rsid w:val="006E490E"/>
    <w:rsid w:val="006F012E"/>
    <w:rsid w:val="006F2ACD"/>
    <w:rsid w:val="006F6B3C"/>
    <w:rsid w:val="00703E05"/>
    <w:rsid w:val="00710131"/>
    <w:rsid w:val="00710979"/>
    <w:rsid w:val="00710E32"/>
    <w:rsid w:val="00716B8D"/>
    <w:rsid w:val="00722C79"/>
    <w:rsid w:val="00736C25"/>
    <w:rsid w:val="0074406E"/>
    <w:rsid w:val="0075119A"/>
    <w:rsid w:val="00751F6D"/>
    <w:rsid w:val="00756435"/>
    <w:rsid w:val="007623E7"/>
    <w:rsid w:val="00763282"/>
    <w:rsid w:val="00770A52"/>
    <w:rsid w:val="0077502B"/>
    <w:rsid w:val="00775502"/>
    <w:rsid w:val="00781C63"/>
    <w:rsid w:val="00791B62"/>
    <w:rsid w:val="007920FD"/>
    <w:rsid w:val="00796D2F"/>
    <w:rsid w:val="007A79AD"/>
    <w:rsid w:val="007A7D1D"/>
    <w:rsid w:val="007C2A2F"/>
    <w:rsid w:val="007D01A4"/>
    <w:rsid w:val="007D1362"/>
    <w:rsid w:val="007D15EB"/>
    <w:rsid w:val="007D7114"/>
    <w:rsid w:val="007E1E51"/>
    <w:rsid w:val="007E1EF4"/>
    <w:rsid w:val="007E3AFD"/>
    <w:rsid w:val="007E6B6F"/>
    <w:rsid w:val="007F50B6"/>
    <w:rsid w:val="007F6AE1"/>
    <w:rsid w:val="00801DFC"/>
    <w:rsid w:val="008026DB"/>
    <w:rsid w:val="00811112"/>
    <w:rsid w:val="00812E2B"/>
    <w:rsid w:val="00813221"/>
    <w:rsid w:val="0081381B"/>
    <w:rsid w:val="00817E3E"/>
    <w:rsid w:val="008308B7"/>
    <w:rsid w:val="00831430"/>
    <w:rsid w:val="008317DF"/>
    <w:rsid w:val="008341B6"/>
    <w:rsid w:val="00837564"/>
    <w:rsid w:val="0084062F"/>
    <w:rsid w:val="00841137"/>
    <w:rsid w:val="00842DBA"/>
    <w:rsid w:val="00845886"/>
    <w:rsid w:val="008550F1"/>
    <w:rsid w:val="00855583"/>
    <w:rsid w:val="00862FC1"/>
    <w:rsid w:val="00865D43"/>
    <w:rsid w:val="00867088"/>
    <w:rsid w:val="00870FFA"/>
    <w:rsid w:val="00881BBA"/>
    <w:rsid w:val="0088415B"/>
    <w:rsid w:val="00884ABA"/>
    <w:rsid w:val="008A70BB"/>
    <w:rsid w:val="008A75BA"/>
    <w:rsid w:val="008B2B48"/>
    <w:rsid w:val="008B3ACE"/>
    <w:rsid w:val="008B57D9"/>
    <w:rsid w:val="008C2336"/>
    <w:rsid w:val="008C25E2"/>
    <w:rsid w:val="008D16CC"/>
    <w:rsid w:val="008D1D8F"/>
    <w:rsid w:val="008D29AF"/>
    <w:rsid w:val="008E05B8"/>
    <w:rsid w:val="008E184B"/>
    <w:rsid w:val="008E4356"/>
    <w:rsid w:val="008F1A10"/>
    <w:rsid w:val="008F4411"/>
    <w:rsid w:val="009063DC"/>
    <w:rsid w:val="00906D63"/>
    <w:rsid w:val="00921EE3"/>
    <w:rsid w:val="0093529C"/>
    <w:rsid w:val="009430CD"/>
    <w:rsid w:val="00943EAA"/>
    <w:rsid w:val="00955A3C"/>
    <w:rsid w:val="0096412B"/>
    <w:rsid w:val="00964FA2"/>
    <w:rsid w:val="00965026"/>
    <w:rsid w:val="00975CD6"/>
    <w:rsid w:val="00994E96"/>
    <w:rsid w:val="009958C2"/>
    <w:rsid w:val="009972E7"/>
    <w:rsid w:val="009A474D"/>
    <w:rsid w:val="009A54C5"/>
    <w:rsid w:val="009B0FC5"/>
    <w:rsid w:val="009B6D3F"/>
    <w:rsid w:val="009C303B"/>
    <w:rsid w:val="009E04CD"/>
    <w:rsid w:val="009E638E"/>
    <w:rsid w:val="009E7F51"/>
    <w:rsid w:val="009F26A1"/>
    <w:rsid w:val="009F357C"/>
    <w:rsid w:val="00A02E1E"/>
    <w:rsid w:val="00A05831"/>
    <w:rsid w:val="00A15FB2"/>
    <w:rsid w:val="00A2623B"/>
    <w:rsid w:val="00A31BDD"/>
    <w:rsid w:val="00A37D68"/>
    <w:rsid w:val="00A54308"/>
    <w:rsid w:val="00A616A9"/>
    <w:rsid w:val="00A629AB"/>
    <w:rsid w:val="00A669A8"/>
    <w:rsid w:val="00A67D68"/>
    <w:rsid w:val="00A73170"/>
    <w:rsid w:val="00A76608"/>
    <w:rsid w:val="00A77963"/>
    <w:rsid w:val="00A800C9"/>
    <w:rsid w:val="00A80209"/>
    <w:rsid w:val="00A8396F"/>
    <w:rsid w:val="00A840E5"/>
    <w:rsid w:val="00A84724"/>
    <w:rsid w:val="00A953D9"/>
    <w:rsid w:val="00AA150F"/>
    <w:rsid w:val="00AA26ED"/>
    <w:rsid w:val="00AA2800"/>
    <w:rsid w:val="00AA4D6F"/>
    <w:rsid w:val="00AA68A1"/>
    <w:rsid w:val="00AA7566"/>
    <w:rsid w:val="00AB1429"/>
    <w:rsid w:val="00AB6236"/>
    <w:rsid w:val="00AD09FB"/>
    <w:rsid w:val="00AD1CDF"/>
    <w:rsid w:val="00AD231B"/>
    <w:rsid w:val="00AD6105"/>
    <w:rsid w:val="00AE1BD5"/>
    <w:rsid w:val="00AE5064"/>
    <w:rsid w:val="00AE7694"/>
    <w:rsid w:val="00AF629F"/>
    <w:rsid w:val="00B00F0B"/>
    <w:rsid w:val="00B13B30"/>
    <w:rsid w:val="00B1400E"/>
    <w:rsid w:val="00B15B3D"/>
    <w:rsid w:val="00B20A0B"/>
    <w:rsid w:val="00B227BE"/>
    <w:rsid w:val="00B34905"/>
    <w:rsid w:val="00B37C73"/>
    <w:rsid w:val="00B42D0A"/>
    <w:rsid w:val="00B42EB7"/>
    <w:rsid w:val="00B56C3C"/>
    <w:rsid w:val="00B62EFA"/>
    <w:rsid w:val="00B634D8"/>
    <w:rsid w:val="00B63F08"/>
    <w:rsid w:val="00B77548"/>
    <w:rsid w:val="00B869B9"/>
    <w:rsid w:val="00B9061E"/>
    <w:rsid w:val="00B922BE"/>
    <w:rsid w:val="00BA1BB5"/>
    <w:rsid w:val="00BA7FDB"/>
    <w:rsid w:val="00BD2898"/>
    <w:rsid w:val="00BD4111"/>
    <w:rsid w:val="00BE2E14"/>
    <w:rsid w:val="00BE2FFA"/>
    <w:rsid w:val="00BF5E19"/>
    <w:rsid w:val="00BF6876"/>
    <w:rsid w:val="00C0151F"/>
    <w:rsid w:val="00C036AE"/>
    <w:rsid w:val="00C03851"/>
    <w:rsid w:val="00C072AB"/>
    <w:rsid w:val="00C16BDD"/>
    <w:rsid w:val="00C2248E"/>
    <w:rsid w:val="00C268BC"/>
    <w:rsid w:val="00C41743"/>
    <w:rsid w:val="00C42378"/>
    <w:rsid w:val="00C4551F"/>
    <w:rsid w:val="00C50C71"/>
    <w:rsid w:val="00C56B6C"/>
    <w:rsid w:val="00C5705A"/>
    <w:rsid w:val="00C6088C"/>
    <w:rsid w:val="00C64195"/>
    <w:rsid w:val="00C64FF3"/>
    <w:rsid w:val="00C72B57"/>
    <w:rsid w:val="00C72C7C"/>
    <w:rsid w:val="00C733C1"/>
    <w:rsid w:val="00C73C84"/>
    <w:rsid w:val="00C7462B"/>
    <w:rsid w:val="00C767BE"/>
    <w:rsid w:val="00C77A45"/>
    <w:rsid w:val="00C80B2E"/>
    <w:rsid w:val="00C860A7"/>
    <w:rsid w:val="00C86857"/>
    <w:rsid w:val="00C94CDD"/>
    <w:rsid w:val="00CA7790"/>
    <w:rsid w:val="00CB0BEE"/>
    <w:rsid w:val="00CB47B7"/>
    <w:rsid w:val="00CB7E09"/>
    <w:rsid w:val="00CC3E83"/>
    <w:rsid w:val="00CC6AA8"/>
    <w:rsid w:val="00CD1C59"/>
    <w:rsid w:val="00CD428C"/>
    <w:rsid w:val="00CD4E84"/>
    <w:rsid w:val="00CD6A65"/>
    <w:rsid w:val="00CE62ED"/>
    <w:rsid w:val="00CE6D3D"/>
    <w:rsid w:val="00CF0FC1"/>
    <w:rsid w:val="00D05C00"/>
    <w:rsid w:val="00D11283"/>
    <w:rsid w:val="00D22F30"/>
    <w:rsid w:val="00D23D66"/>
    <w:rsid w:val="00D25C74"/>
    <w:rsid w:val="00D3465E"/>
    <w:rsid w:val="00D513E2"/>
    <w:rsid w:val="00D6430D"/>
    <w:rsid w:val="00D64361"/>
    <w:rsid w:val="00D762EA"/>
    <w:rsid w:val="00D871A8"/>
    <w:rsid w:val="00D9773C"/>
    <w:rsid w:val="00D97DEB"/>
    <w:rsid w:val="00DA0207"/>
    <w:rsid w:val="00DA07B6"/>
    <w:rsid w:val="00DC01EC"/>
    <w:rsid w:val="00DC2F93"/>
    <w:rsid w:val="00DC5386"/>
    <w:rsid w:val="00DC5F27"/>
    <w:rsid w:val="00DD4449"/>
    <w:rsid w:val="00DD650C"/>
    <w:rsid w:val="00DE3F52"/>
    <w:rsid w:val="00DE57C7"/>
    <w:rsid w:val="00DF7C81"/>
    <w:rsid w:val="00E022E8"/>
    <w:rsid w:val="00E10FC3"/>
    <w:rsid w:val="00E1212C"/>
    <w:rsid w:val="00E14371"/>
    <w:rsid w:val="00E2128C"/>
    <w:rsid w:val="00E22E25"/>
    <w:rsid w:val="00E23839"/>
    <w:rsid w:val="00E305B4"/>
    <w:rsid w:val="00E3761D"/>
    <w:rsid w:val="00E44F33"/>
    <w:rsid w:val="00E5379D"/>
    <w:rsid w:val="00E6244F"/>
    <w:rsid w:val="00E65A57"/>
    <w:rsid w:val="00E65B1E"/>
    <w:rsid w:val="00E7678F"/>
    <w:rsid w:val="00E77AAB"/>
    <w:rsid w:val="00E95EBC"/>
    <w:rsid w:val="00EA37BF"/>
    <w:rsid w:val="00EA6E3D"/>
    <w:rsid w:val="00EB300B"/>
    <w:rsid w:val="00EB63F1"/>
    <w:rsid w:val="00EC27D7"/>
    <w:rsid w:val="00EC4E8D"/>
    <w:rsid w:val="00ED0C2A"/>
    <w:rsid w:val="00EE06F2"/>
    <w:rsid w:val="00EE072F"/>
    <w:rsid w:val="00EE295E"/>
    <w:rsid w:val="00EF21E4"/>
    <w:rsid w:val="00EF6953"/>
    <w:rsid w:val="00F0257F"/>
    <w:rsid w:val="00F06D4A"/>
    <w:rsid w:val="00F11056"/>
    <w:rsid w:val="00F1388A"/>
    <w:rsid w:val="00F144BA"/>
    <w:rsid w:val="00F27597"/>
    <w:rsid w:val="00F3122A"/>
    <w:rsid w:val="00F32E8F"/>
    <w:rsid w:val="00F34A60"/>
    <w:rsid w:val="00F40132"/>
    <w:rsid w:val="00F43FBA"/>
    <w:rsid w:val="00F45644"/>
    <w:rsid w:val="00F45CBF"/>
    <w:rsid w:val="00F46497"/>
    <w:rsid w:val="00F51721"/>
    <w:rsid w:val="00F53385"/>
    <w:rsid w:val="00F553FC"/>
    <w:rsid w:val="00F60258"/>
    <w:rsid w:val="00F6515B"/>
    <w:rsid w:val="00F71260"/>
    <w:rsid w:val="00F76747"/>
    <w:rsid w:val="00F87225"/>
    <w:rsid w:val="00F931D9"/>
    <w:rsid w:val="00F97FE7"/>
    <w:rsid w:val="00FA1A17"/>
    <w:rsid w:val="00FA3656"/>
    <w:rsid w:val="00FA372A"/>
    <w:rsid w:val="00FC10A5"/>
    <w:rsid w:val="00FC468F"/>
    <w:rsid w:val="00FC7549"/>
    <w:rsid w:val="00FD078F"/>
    <w:rsid w:val="00FD1676"/>
    <w:rsid w:val="00FE4537"/>
    <w:rsid w:val="00FE7855"/>
    <w:rsid w:val="00FF016A"/>
    <w:rsid w:val="00FF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583"/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855583"/>
    <w:pPr>
      <w:keepNext/>
      <w:jc w:val="center"/>
      <w:outlineLvl w:val="1"/>
    </w:pPr>
    <w:rPr>
      <w:rFonts w:ascii="Arial" w:eastAsia="SimSun" w:hAnsi="Arial"/>
      <w:b/>
      <w:bCs/>
      <w:sz w:val="36"/>
      <w:szCs w:val="22"/>
      <w:lang w:val="en-US" w:eastAsia="zh-CN"/>
    </w:rPr>
  </w:style>
  <w:style w:type="paragraph" w:styleId="Titre3">
    <w:name w:val="heading 3"/>
    <w:basedOn w:val="Normal"/>
    <w:next w:val="Normal"/>
    <w:link w:val="Titre3Car"/>
    <w:uiPriority w:val="99"/>
    <w:qFormat/>
    <w:rsid w:val="00F025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 w:bidi="ar-MA"/>
    </w:rPr>
  </w:style>
  <w:style w:type="paragraph" w:styleId="Titre4">
    <w:name w:val="heading 4"/>
    <w:basedOn w:val="Normal"/>
    <w:next w:val="Normal"/>
    <w:link w:val="Titre4Car"/>
    <w:uiPriority w:val="99"/>
    <w:qFormat/>
    <w:rsid w:val="00855583"/>
    <w:pPr>
      <w:keepNext/>
      <w:jc w:val="center"/>
      <w:outlineLvl w:val="3"/>
    </w:pPr>
    <w:rPr>
      <w:rFonts w:ascii="Arial" w:eastAsia="SimSun" w:hAnsi="Arial"/>
      <w:b/>
      <w:sz w:val="40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locked/>
    <w:rsid w:val="00855583"/>
    <w:rPr>
      <w:rFonts w:ascii="Arial" w:eastAsia="SimSun" w:hAnsi="Arial"/>
      <w:b/>
      <w:sz w:val="22"/>
      <w:lang w:val="en-US" w:eastAsia="zh-CN"/>
    </w:rPr>
  </w:style>
  <w:style w:type="character" w:customStyle="1" w:styleId="Titre3Car">
    <w:name w:val="Titre 3 Car"/>
    <w:basedOn w:val="Policepardfaut"/>
    <w:link w:val="Titre3"/>
    <w:uiPriority w:val="99"/>
    <w:locked/>
    <w:rsid w:val="00F0257F"/>
    <w:rPr>
      <w:rFonts w:ascii="Arial" w:hAnsi="Arial" w:cs="Arial"/>
      <w:b/>
      <w:bCs/>
      <w:sz w:val="26"/>
      <w:szCs w:val="26"/>
      <w:lang w:eastAsia="en-US" w:bidi="ar-MA"/>
    </w:rPr>
  </w:style>
  <w:style w:type="character" w:customStyle="1" w:styleId="Titre4Car">
    <w:name w:val="Titre 4 Car"/>
    <w:basedOn w:val="Policepardfaut"/>
    <w:link w:val="Titre4"/>
    <w:uiPriority w:val="99"/>
    <w:locked/>
    <w:rsid w:val="00855583"/>
    <w:rPr>
      <w:rFonts w:ascii="Arial" w:eastAsia="SimSun" w:hAnsi="Arial"/>
      <w:b/>
      <w:sz w:val="22"/>
      <w:lang w:val="en-US" w:eastAsia="zh-CN"/>
    </w:rPr>
  </w:style>
  <w:style w:type="character" w:styleId="lev">
    <w:name w:val="Strong"/>
    <w:basedOn w:val="Policepardfaut"/>
    <w:uiPriority w:val="99"/>
    <w:qFormat/>
    <w:rsid w:val="00855583"/>
    <w:rPr>
      <w:rFonts w:cs="Times New Roman"/>
      <w:b/>
      <w:sz w:val="24"/>
      <w:lang w:val="en-GB" w:eastAsia="en-GB"/>
    </w:rPr>
  </w:style>
  <w:style w:type="paragraph" w:styleId="Paragraphedeliste">
    <w:name w:val="List Paragraph"/>
    <w:basedOn w:val="Normal"/>
    <w:uiPriority w:val="34"/>
    <w:qFormat/>
    <w:rsid w:val="0085558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E77AAB"/>
    <w:rPr>
      <w:rFonts w:ascii="Tahoma" w:hAnsi="Tahoma"/>
      <w:sz w:val="16"/>
      <w:szCs w:val="16"/>
      <w:lang w:val="en-US"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E77AAB"/>
    <w:rPr>
      <w:rFonts w:ascii="Tahoma" w:hAnsi="Tahoma"/>
      <w:sz w:val="16"/>
    </w:rPr>
  </w:style>
  <w:style w:type="paragraph" w:styleId="Corpsdetexte">
    <w:name w:val="Body Text"/>
    <w:basedOn w:val="Normal"/>
    <w:link w:val="CorpsdetexteCar"/>
    <w:uiPriority w:val="99"/>
    <w:rsid w:val="00796D2F"/>
    <w:pPr>
      <w:autoSpaceDE w:val="0"/>
      <w:autoSpaceDN w:val="0"/>
      <w:adjustRightInd w:val="0"/>
    </w:pPr>
    <w:rPr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796D2F"/>
    <w:rPr>
      <w:lang w:eastAsia="en-US"/>
    </w:rPr>
  </w:style>
  <w:style w:type="character" w:styleId="Lienhypertexte">
    <w:name w:val="Hyperlink"/>
    <w:basedOn w:val="Policepardfaut"/>
    <w:uiPriority w:val="99"/>
    <w:rsid w:val="00837564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37564"/>
    <w:pPr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  <w:lang w:val="en-US" w:eastAsia="en-US"/>
    </w:rPr>
  </w:style>
  <w:style w:type="paragraph" w:styleId="Sansinterligne">
    <w:name w:val="No Spacing"/>
    <w:link w:val="SansinterligneCar"/>
    <w:uiPriority w:val="99"/>
    <w:qFormat/>
    <w:rsid w:val="00030D56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uiPriority w:val="99"/>
    <w:locked/>
    <w:rsid w:val="003854BB"/>
    <w:rPr>
      <w:rFonts w:ascii="Calibri" w:hAnsi="Calibri"/>
      <w:sz w:val="22"/>
      <w:szCs w:val="22"/>
      <w:lang w:eastAsia="en-US" w:bidi="ar-SA"/>
    </w:rPr>
  </w:style>
  <w:style w:type="character" w:customStyle="1" w:styleId="longtext">
    <w:name w:val="long_text"/>
    <w:uiPriority w:val="99"/>
    <w:rsid w:val="00964FA2"/>
  </w:style>
  <w:style w:type="character" w:styleId="Marquedecommentaire">
    <w:name w:val="annotation reference"/>
    <w:basedOn w:val="Policepardfaut"/>
    <w:uiPriority w:val="99"/>
    <w:semiHidden/>
    <w:rsid w:val="007D01A4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7D01A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7D01A4"/>
    <w:rPr>
      <w:rFonts w:cs="Times New Roman"/>
    </w:rPr>
  </w:style>
  <w:style w:type="character" w:customStyle="1" w:styleId="hps">
    <w:name w:val="hps"/>
    <w:basedOn w:val="Policepardfaut"/>
    <w:rsid w:val="00B42EB7"/>
    <w:rPr>
      <w:rFonts w:cs="Times New Roman"/>
    </w:rPr>
  </w:style>
  <w:style w:type="character" w:customStyle="1" w:styleId="atn">
    <w:name w:val="atn"/>
    <w:uiPriority w:val="99"/>
    <w:rsid w:val="002F7E4F"/>
  </w:style>
  <w:style w:type="paragraph" w:customStyle="1" w:styleId="ListParagraph1">
    <w:name w:val="List Paragraph1"/>
    <w:basedOn w:val="Normal"/>
    <w:uiPriority w:val="99"/>
    <w:rsid w:val="000563B7"/>
    <w:pPr>
      <w:ind w:left="708"/>
    </w:pPr>
    <w:rPr>
      <w:rFonts w:eastAsia="SimSun"/>
      <w:lang w:val="en-GB"/>
    </w:rPr>
  </w:style>
  <w:style w:type="paragraph" w:styleId="En-tte">
    <w:name w:val="header"/>
    <w:basedOn w:val="Normal"/>
    <w:link w:val="En-tteCar"/>
    <w:uiPriority w:val="99"/>
    <w:semiHidden/>
    <w:rsid w:val="00AA15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AA150F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AA15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AA150F"/>
    <w:rPr>
      <w:rFonts w:cs="Times New Roman"/>
      <w:sz w:val="24"/>
      <w:szCs w:val="24"/>
    </w:rPr>
  </w:style>
  <w:style w:type="paragraph" w:customStyle="1" w:styleId="ANNEXES">
    <w:name w:val="ANNEXES"/>
    <w:uiPriority w:val="99"/>
    <w:rsid w:val="000B6449"/>
    <w:pPr>
      <w:numPr>
        <w:numId w:val="16"/>
      </w:numPr>
    </w:pPr>
    <w:rPr>
      <w:rFonts w:eastAsia="SimSun"/>
      <w:b/>
      <w:bCs/>
      <w:sz w:val="24"/>
      <w:szCs w:val="22"/>
    </w:rPr>
  </w:style>
  <w:style w:type="character" w:customStyle="1" w:styleId="longtext1">
    <w:name w:val="long_text1"/>
    <w:basedOn w:val="Policepardfaut"/>
    <w:uiPriority w:val="99"/>
    <w:rsid w:val="000B6519"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0B6519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07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33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4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31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021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03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01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277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71177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8526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0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0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0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706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0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0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0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0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0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70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0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706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09570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5707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0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0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0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0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706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07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0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0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0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70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07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0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692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93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94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95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701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70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0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0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0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70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06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0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0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0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0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70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06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0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0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0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0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707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06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0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0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0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07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70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07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0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70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06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0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0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0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0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70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06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0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0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0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07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706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0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707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09570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5706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0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0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0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06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706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0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706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095706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5706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4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2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46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04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01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49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19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2429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467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kane</dc:creator>
  <cp:lastModifiedBy> Mosseddek</cp:lastModifiedBy>
  <cp:revision>7</cp:revision>
  <cp:lastPrinted>2013-03-01T08:42:00Z</cp:lastPrinted>
  <dcterms:created xsi:type="dcterms:W3CDTF">2013-03-01T04:23:00Z</dcterms:created>
  <dcterms:modified xsi:type="dcterms:W3CDTF">2013-03-01T08:43:00Z</dcterms:modified>
</cp:coreProperties>
</file>