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F5" w:rsidRPr="00886EBC" w:rsidRDefault="00376DF5" w:rsidP="00BF5870">
      <w:pPr>
        <w:rPr>
          <w:rFonts w:ascii="Palatino Linotype" w:hAnsi="Palatino Linotype"/>
          <w:sz w:val="22"/>
          <w:szCs w:val="22"/>
        </w:rPr>
      </w:pPr>
    </w:p>
    <w:tbl>
      <w:tblPr>
        <w:tblStyle w:val="Grilledutableau"/>
        <w:tblW w:w="11550" w:type="dxa"/>
        <w:tblInd w:w="-1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10"/>
        <w:gridCol w:w="4778"/>
        <w:gridCol w:w="3162"/>
      </w:tblGrid>
      <w:tr w:rsidR="00194C98" w:rsidTr="00194C98">
        <w:tc>
          <w:tcPr>
            <w:tcW w:w="3609" w:type="dxa"/>
          </w:tcPr>
          <w:p w:rsidR="00194C98" w:rsidRDefault="00194C98">
            <w:pPr>
              <w:pStyle w:val="Lgende"/>
              <w:spacing w:after="0"/>
              <w:jc w:val="center"/>
              <w:rPr>
                <w:b w:val="0"/>
                <w:bCs w:val="0"/>
                <w:sz w:val="28"/>
                <w:szCs w:val="28"/>
              </w:rPr>
            </w:pPr>
            <w:bookmarkStart w:id="0" w:name="OLE_LINK6"/>
            <w:r>
              <w:rPr>
                <w:noProof/>
              </w:rPr>
              <w:drawing>
                <wp:inline distT="0" distB="0" distL="0" distR="0">
                  <wp:extent cx="1285875" cy="742950"/>
                  <wp:effectExtent l="19050" t="0" r="9525" b="0"/>
                  <wp:docPr id="5" name="rg_hi" descr="http://t1.gstatic.com/images?q=tbn:ANd9GcR7o4pBXZMlnez81PyAWrfVbiCNrSm0EbVq1pIDe9W5iH_aVEQQQ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R7o4pBXZMlnez81PyAWrfVbiCNrSm0EbVq1pIDe9W5iH_aVEQQQ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4C98" w:rsidRPr="00194C98" w:rsidRDefault="00194C98" w:rsidP="00194C98">
            <w:pPr>
              <w:jc w:val="center"/>
              <w:rPr>
                <w:rFonts w:asciiTheme="minorBidi" w:hAnsiTheme="minorBidi" w:cstheme="minorBidi"/>
                <w:b/>
                <w:color w:val="365F91" w:themeColor="accent1" w:themeShade="BF"/>
                <w:lang w:val="pt-BR"/>
              </w:rPr>
            </w:pPr>
            <w:r w:rsidRPr="00194C98">
              <w:rPr>
                <w:rFonts w:asciiTheme="minorBidi" w:hAnsiTheme="minorBidi" w:cstheme="minorBidi"/>
                <w:b/>
                <w:color w:val="365F91" w:themeColor="accent1" w:themeShade="BF"/>
                <w:lang w:val="pt-BR"/>
              </w:rPr>
              <w:t>DSNU/CEA-AN</w:t>
            </w:r>
          </w:p>
        </w:tc>
        <w:tc>
          <w:tcPr>
            <w:tcW w:w="4777" w:type="dxa"/>
            <w:hideMark/>
          </w:tcPr>
          <w:p w:rsidR="00194C98" w:rsidRDefault="00194C9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62225" cy="619125"/>
                  <wp:effectExtent l="19050" t="0" r="9525" b="0"/>
                  <wp:docPr id="4" name="Image 32" descr="http://www.eea.europa.eu/about-us/documents/logos/eps_logos/eea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 descr="http://www.eea.europa.eu/about-us/documents/logos/eps_logos/eea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1" w:type="dxa"/>
          </w:tcPr>
          <w:p w:rsidR="00194C98" w:rsidRDefault="00194C98">
            <w:pPr>
              <w:jc w:val="center"/>
            </w:pPr>
            <w:r>
              <w:rPr>
                <w:rFonts w:asciiTheme="minorBidi" w:hAnsiTheme="minorBidi" w:cstheme="minorBidi"/>
                <w:color w:val="943634" w:themeColor="accent2" w:themeShade="BF"/>
              </w:rPr>
              <w:t>Royaume du Maroc</w:t>
            </w:r>
            <w:r>
              <w:t xml:space="preserve"> </w:t>
            </w:r>
          </w:p>
          <w:p w:rsidR="00194C98" w:rsidRDefault="00194C9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02358" cy="848563"/>
                  <wp:effectExtent l="19050" t="0" r="0" b="0"/>
                  <wp:docPr id="1" name="il_fi" descr="http://www.lnt.ma/wp-content/uploads/2012/06/logo-HCP-MAR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nt.ma/wp-content/uploads/2012/06/logo-HCP-MAR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84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BF5870" w:rsidRPr="00886EBC" w:rsidRDefault="00BF5870" w:rsidP="00BF5870">
      <w:pPr>
        <w:rPr>
          <w:rFonts w:ascii="Palatino Linotype" w:hAnsi="Palatino Linotype"/>
          <w:sz w:val="22"/>
          <w:szCs w:val="22"/>
        </w:rPr>
      </w:pPr>
    </w:p>
    <w:p w:rsidR="00376DF5" w:rsidRPr="00886EBC" w:rsidRDefault="00F618CF" w:rsidP="00F618CF">
      <w:pPr>
        <w:tabs>
          <w:tab w:val="center" w:pos="4320"/>
        </w:tabs>
        <w:autoSpaceDE w:val="0"/>
        <w:autoSpaceDN w:val="0"/>
        <w:adjustRightInd w:val="0"/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</w:pPr>
      <w:bookmarkStart w:id="1" w:name="OLE_LINK3"/>
      <w:r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tab/>
      </w:r>
      <w:bookmarkStart w:id="2" w:name="OLE_LINK8"/>
      <w:bookmarkStart w:id="3" w:name="OLE_LINK9"/>
      <w:r w:rsidR="00376DF5" w:rsidRPr="00886EBC"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t xml:space="preserve">Réunion consultative de haut niveau pour la mise en œuvre </w:t>
      </w:r>
    </w:p>
    <w:p w:rsidR="00886EBC" w:rsidRPr="00886EBC" w:rsidRDefault="00376DF5" w:rsidP="00886EBC">
      <w:pPr>
        <w:autoSpaceDE w:val="0"/>
        <w:autoSpaceDN w:val="0"/>
        <w:adjustRightInd w:val="0"/>
        <w:jc w:val="center"/>
        <w:rPr>
          <w:rFonts w:ascii="Palatino Linotype" w:eastAsia="宋體" w:hAnsi="Palatino Linotype" w:cstheme="majorBidi"/>
          <w:b/>
          <w:i/>
          <w:iCs/>
          <w:sz w:val="14"/>
          <w:szCs w:val="14"/>
          <w:lang w:val="fr-FR" w:eastAsia="zh-TW"/>
        </w:rPr>
      </w:pPr>
      <w:proofErr w:type="gramStart"/>
      <w:r w:rsidRPr="00886EBC"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t>des</w:t>
      </w:r>
      <w:proofErr w:type="gramEnd"/>
      <w:r w:rsidRPr="00886EBC"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t xml:space="preserve"> comptes et statistiques de l’eau</w:t>
      </w:r>
      <w:r w:rsidR="00FB1462" w:rsidRPr="00886EBC"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t xml:space="preserve"> </w:t>
      </w:r>
      <w:r w:rsidR="00886EBC"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t>au</w:t>
      </w:r>
      <w:r w:rsidRPr="00886EBC"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t xml:space="preserve"> Royaume du Maroc</w:t>
      </w:r>
      <w:r w:rsidRPr="00886EBC">
        <w:rPr>
          <w:rFonts w:ascii="Palatino Linotype" w:hAnsi="Palatino Linotype" w:cstheme="majorBidi"/>
          <w:b/>
          <w:bCs/>
          <w:color w:val="365F91" w:themeColor="accent1" w:themeShade="BF"/>
          <w:sz w:val="22"/>
          <w:szCs w:val="22"/>
          <w:lang w:val="fr-FR"/>
        </w:rPr>
        <w:br/>
      </w:r>
    </w:p>
    <w:p w:rsidR="00376DF5" w:rsidRPr="00194C98" w:rsidRDefault="00376DF5" w:rsidP="00886EBC">
      <w:pPr>
        <w:autoSpaceDE w:val="0"/>
        <w:autoSpaceDN w:val="0"/>
        <w:adjustRightInd w:val="0"/>
        <w:jc w:val="center"/>
        <w:rPr>
          <w:rFonts w:ascii="Palatino Linotype" w:eastAsia="宋體" w:hAnsi="Palatino Linotype" w:cstheme="majorBidi"/>
          <w:b/>
          <w:i/>
          <w:iCs/>
          <w:color w:val="E36C0A" w:themeColor="accent6" w:themeShade="BF"/>
          <w:sz w:val="22"/>
          <w:szCs w:val="22"/>
          <w:lang w:val="fr-FR" w:eastAsia="zh-TW"/>
        </w:rPr>
      </w:pPr>
      <w:r w:rsidRPr="00194C98">
        <w:rPr>
          <w:rFonts w:ascii="Palatino Linotype" w:eastAsia="宋體" w:hAnsi="Palatino Linotype" w:cstheme="majorBidi"/>
          <w:b/>
          <w:i/>
          <w:iCs/>
          <w:color w:val="E36C0A" w:themeColor="accent6" w:themeShade="BF"/>
          <w:sz w:val="22"/>
          <w:szCs w:val="22"/>
          <w:lang w:val="fr-FR" w:eastAsia="zh-TW"/>
        </w:rPr>
        <w:t>Haut Commissariat au Plan</w:t>
      </w:r>
      <w:r w:rsidR="007823DC" w:rsidRPr="00194C98">
        <w:rPr>
          <w:rFonts w:ascii="Palatino Linotype" w:eastAsia="宋體" w:hAnsi="Palatino Linotype" w:cstheme="majorBidi"/>
          <w:b/>
          <w:i/>
          <w:iCs/>
          <w:color w:val="E36C0A" w:themeColor="accent6" w:themeShade="BF"/>
          <w:sz w:val="22"/>
          <w:szCs w:val="22"/>
          <w:lang w:val="fr-FR" w:eastAsia="zh-TW"/>
        </w:rPr>
        <w:t>, Rabat, Maroc</w:t>
      </w:r>
    </w:p>
    <w:p w:rsidR="00376DF5" w:rsidRPr="00194C98" w:rsidRDefault="00376DF5" w:rsidP="00775BD7">
      <w:pPr>
        <w:jc w:val="center"/>
        <w:rPr>
          <w:rFonts w:ascii="Palatino Linotype" w:eastAsia="宋體" w:hAnsi="Palatino Linotype" w:cstheme="majorBidi"/>
          <w:b/>
          <w:i/>
          <w:iCs/>
          <w:color w:val="E36C0A" w:themeColor="accent6" w:themeShade="BF"/>
          <w:sz w:val="22"/>
          <w:szCs w:val="22"/>
          <w:lang w:val="fr-FR" w:eastAsia="zh-TW"/>
        </w:rPr>
      </w:pPr>
      <w:r w:rsidRPr="00194C98">
        <w:rPr>
          <w:rFonts w:ascii="Palatino Linotype" w:eastAsia="宋體" w:hAnsi="Palatino Linotype" w:cstheme="majorBidi"/>
          <w:b/>
          <w:i/>
          <w:iCs/>
          <w:color w:val="E36C0A" w:themeColor="accent6" w:themeShade="BF"/>
          <w:sz w:val="22"/>
          <w:szCs w:val="22"/>
          <w:lang w:val="fr-FR" w:eastAsia="zh-TW"/>
        </w:rPr>
        <w:t>10 Septembre 2012</w:t>
      </w:r>
    </w:p>
    <w:bookmarkEnd w:id="1"/>
    <w:p w:rsidR="00BF5870" w:rsidRPr="00886EBC" w:rsidRDefault="00BF5870" w:rsidP="00BF5870">
      <w:pPr>
        <w:autoSpaceDE w:val="0"/>
        <w:autoSpaceDN w:val="0"/>
        <w:adjustRightInd w:val="0"/>
        <w:jc w:val="center"/>
        <w:rPr>
          <w:rFonts w:ascii="Palatino Linotype" w:eastAsia="宋體" w:hAnsi="Palatino Linotype" w:cstheme="majorBidi"/>
          <w:b/>
          <w:bCs/>
          <w:sz w:val="22"/>
          <w:szCs w:val="22"/>
          <w:lang w:val="fr-FR" w:eastAsia="zh-TW"/>
        </w:rPr>
      </w:pPr>
    </w:p>
    <w:p w:rsidR="00BF5870" w:rsidRPr="00874A8B" w:rsidRDefault="00BF5870" w:rsidP="00BF5870">
      <w:pPr>
        <w:autoSpaceDE w:val="0"/>
        <w:autoSpaceDN w:val="0"/>
        <w:adjustRightInd w:val="0"/>
        <w:jc w:val="center"/>
        <w:rPr>
          <w:rFonts w:ascii="Palatino Linotype" w:eastAsia="宋體" w:hAnsi="Palatino Linotype" w:cstheme="majorBidi"/>
          <w:b/>
          <w:bCs/>
          <w:color w:val="000000" w:themeColor="text1"/>
          <w:sz w:val="28"/>
          <w:szCs w:val="28"/>
          <w:lang w:val="fr-FR" w:eastAsia="zh-TW"/>
        </w:rPr>
      </w:pPr>
      <w:r w:rsidRPr="00874A8B">
        <w:rPr>
          <w:rFonts w:ascii="Palatino Linotype" w:eastAsia="宋體" w:hAnsi="Palatino Linotype" w:cstheme="majorBidi"/>
          <w:b/>
          <w:bCs/>
          <w:color w:val="000000" w:themeColor="text1"/>
          <w:sz w:val="28"/>
          <w:szCs w:val="28"/>
          <w:lang w:val="fr-FR" w:eastAsia="zh-TW"/>
        </w:rPr>
        <w:t>Ordre du jour provisoire</w:t>
      </w:r>
    </w:p>
    <w:bookmarkEnd w:id="2"/>
    <w:bookmarkEnd w:id="3"/>
    <w:p w:rsidR="007823DC" w:rsidRPr="00886EBC" w:rsidRDefault="007823DC" w:rsidP="00775BD7">
      <w:pPr>
        <w:jc w:val="center"/>
        <w:rPr>
          <w:rFonts w:ascii="Palatino Linotype" w:eastAsia="宋體" w:hAnsi="Palatino Linotype" w:cstheme="majorBidi"/>
          <w:bCs/>
          <w:sz w:val="22"/>
          <w:szCs w:val="22"/>
          <w:lang w:val="fr-FR" w:eastAsia="zh-TW"/>
        </w:rPr>
      </w:pPr>
    </w:p>
    <w:tbl>
      <w:tblPr>
        <w:tblW w:w="9618" w:type="dxa"/>
        <w:tblInd w:w="-5" w:type="dxa"/>
        <w:tblCellMar>
          <w:top w:w="29" w:type="dxa"/>
          <w:left w:w="115" w:type="dxa"/>
          <w:bottom w:w="29" w:type="dxa"/>
          <w:right w:w="115" w:type="dxa"/>
        </w:tblCellMar>
        <w:tblLook w:val="0000"/>
      </w:tblPr>
      <w:tblGrid>
        <w:gridCol w:w="1800"/>
        <w:gridCol w:w="7818"/>
      </w:tblGrid>
      <w:tr w:rsidR="00376DF5" w:rsidRPr="0015205D" w:rsidTr="0084354F">
        <w:tc>
          <w:tcPr>
            <w:tcW w:w="1800" w:type="dxa"/>
            <w:shd w:val="clear" w:color="auto" w:fill="auto"/>
          </w:tcPr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  <w:t>9:30-10:00</w:t>
            </w:r>
          </w:p>
        </w:tc>
        <w:tc>
          <w:tcPr>
            <w:tcW w:w="7818" w:type="dxa"/>
            <w:shd w:val="clear" w:color="auto" w:fill="auto"/>
          </w:tcPr>
          <w:p w:rsidR="00376DF5" w:rsidRPr="0015205D" w:rsidRDefault="00376DF5" w:rsidP="00194C98">
            <w:pPr>
              <w:pStyle w:val="Bold"/>
              <w:spacing w:after="0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  <w:t>Enregistrement des participants</w:t>
            </w:r>
          </w:p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</w:p>
        </w:tc>
      </w:tr>
      <w:tr w:rsidR="00376DF5" w:rsidRPr="0015205D" w:rsidTr="0084354F">
        <w:tc>
          <w:tcPr>
            <w:tcW w:w="1800" w:type="dxa"/>
            <w:shd w:val="clear" w:color="auto" w:fill="auto"/>
          </w:tcPr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  <w:t>10:00-10:30</w:t>
            </w:r>
          </w:p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</w:p>
        </w:tc>
        <w:tc>
          <w:tcPr>
            <w:tcW w:w="7818" w:type="dxa"/>
            <w:shd w:val="clear" w:color="auto" w:fill="auto"/>
          </w:tcPr>
          <w:p w:rsidR="00376DF5" w:rsidRPr="0015205D" w:rsidRDefault="00376DF5" w:rsidP="00FB1462">
            <w:pPr>
              <w:pStyle w:val="AgendaItem"/>
              <w:tabs>
                <w:tab w:val="left" w:pos="4700"/>
              </w:tabs>
              <w:spacing w:after="360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b/>
                <w:color w:val="365F91" w:themeColor="accent1" w:themeShade="BF"/>
                <w:sz w:val="20"/>
                <w:szCs w:val="20"/>
                <w:lang w:val="fr-FR"/>
              </w:rPr>
              <w:t>Allocution</w:t>
            </w:r>
            <w:r w:rsidRPr="0015205D">
              <w:rPr>
                <w:rFonts w:ascii="Palatino Linotype" w:hAnsi="Palatino Linotype" w:cstheme="majorBidi"/>
                <w:b/>
                <w:sz w:val="20"/>
                <w:szCs w:val="20"/>
                <w:lang w:val="fr-FR"/>
              </w:rPr>
              <w:t xml:space="preserve"> </w:t>
            </w:r>
            <w:r w:rsidRPr="0015205D">
              <w:rPr>
                <w:rFonts w:ascii="Palatino Linotype" w:hAnsi="Palatino Linotype" w:cstheme="majorBidi"/>
                <w:b/>
                <w:color w:val="365F91" w:themeColor="accent1" w:themeShade="BF"/>
                <w:sz w:val="20"/>
                <w:szCs w:val="20"/>
                <w:lang w:val="fr-FR"/>
              </w:rPr>
              <w:t>d'ouverture</w:t>
            </w:r>
            <w:r w:rsidR="00FB1462" w:rsidRPr="0015205D">
              <w:rPr>
                <w:rFonts w:ascii="Palatino Linotype" w:hAnsi="Palatino Linotype" w:cstheme="majorBidi"/>
                <w:b/>
                <w:sz w:val="20"/>
                <w:szCs w:val="20"/>
                <w:lang w:val="fr-FR"/>
              </w:rPr>
              <w:tab/>
            </w:r>
          </w:p>
          <w:p w:rsidR="00376DF5" w:rsidRPr="0015205D" w:rsidRDefault="00376DF5" w:rsidP="00886EBC">
            <w:pPr>
              <w:pStyle w:val="AgendaItem"/>
              <w:numPr>
                <w:ilvl w:val="0"/>
                <w:numId w:val="2"/>
              </w:numPr>
              <w:spacing w:after="240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>Allocution d'ouverture par Mme la Directrice d</w:t>
            </w:r>
            <w:r w:rsidR="00886EBC"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>u Bureau pour l’Afrique du Nord de la Commission économique des Nations unies pour l’Afrique</w:t>
            </w:r>
          </w:p>
          <w:p w:rsidR="00376DF5" w:rsidRPr="0015205D" w:rsidRDefault="00376DF5" w:rsidP="00FB1462">
            <w:pPr>
              <w:pStyle w:val="AgendaItem"/>
              <w:numPr>
                <w:ilvl w:val="0"/>
                <w:numId w:val="2"/>
              </w:numPr>
              <w:spacing w:after="240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 xml:space="preserve">Remarque introductive par le </w:t>
            </w:r>
            <w:proofErr w:type="spellStart"/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>Haut-Commissa</w:t>
            </w:r>
            <w:r w:rsidR="00BF5870"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>ire</w:t>
            </w:r>
            <w:proofErr w:type="spellEnd"/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 xml:space="preserve"> au Plan (HCP)</w:t>
            </w:r>
            <w:r w:rsidR="00BF5870"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>, Royaume du Maroc</w:t>
            </w:r>
          </w:p>
          <w:p w:rsidR="00376DF5" w:rsidRPr="0015205D" w:rsidRDefault="00376DF5" w:rsidP="00FB1462">
            <w:pPr>
              <w:pStyle w:val="AgendaItem"/>
              <w:numPr>
                <w:ilvl w:val="0"/>
                <w:numId w:val="2"/>
              </w:numPr>
              <w:spacing w:after="120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 xml:space="preserve">Remarque introductive du représentant du Ministère de l’Energie, des Mines, de l’Eau et de l’Environnement du </w:t>
            </w:r>
            <w:bookmarkStart w:id="4" w:name="OLE_LINK1"/>
            <w:bookmarkStart w:id="5" w:name="OLE_LINK2"/>
            <w:r w:rsidR="00BF5870"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 xml:space="preserve">Royaume du </w:t>
            </w:r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>Maroc</w:t>
            </w:r>
            <w:bookmarkEnd w:id="4"/>
            <w:bookmarkEnd w:id="5"/>
          </w:p>
        </w:tc>
      </w:tr>
      <w:tr w:rsidR="00376DF5" w:rsidRPr="0015205D" w:rsidTr="00FB1462">
        <w:trPr>
          <w:trHeight w:val="426"/>
        </w:trPr>
        <w:tc>
          <w:tcPr>
            <w:tcW w:w="1800" w:type="dxa"/>
            <w:shd w:val="clear" w:color="auto" w:fill="auto"/>
          </w:tcPr>
          <w:p w:rsidR="00376DF5" w:rsidRPr="0015205D" w:rsidRDefault="00376DF5" w:rsidP="00FB1462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  <w:t>10:30-11:00</w:t>
            </w:r>
          </w:p>
        </w:tc>
        <w:tc>
          <w:tcPr>
            <w:tcW w:w="7818" w:type="dxa"/>
            <w:shd w:val="clear" w:color="auto" w:fill="auto"/>
          </w:tcPr>
          <w:p w:rsidR="00376DF5" w:rsidRPr="0015205D" w:rsidRDefault="00376DF5" w:rsidP="00FB1462">
            <w:pPr>
              <w:pStyle w:val="Bold"/>
              <w:spacing w:after="0"/>
              <w:rPr>
                <w:rFonts w:ascii="Palatino Linotype" w:hAnsi="Palatino Linotype" w:cstheme="majorBidi"/>
                <w:bCs/>
                <w:i/>
                <w:iCs/>
                <w:color w:val="365F91" w:themeColor="accent1" w:themeShade="BF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bCs/>
                <w:i/>
                <w:iCs/>
                <w:color w:val="365F91" w:themeColor="accent1" w:themeShade="BF"/>
                <w:sz w:val="20"/>
                <w:szCs w:val="20"/>
                <w:lang w:val="fr-FR"/>
              </w:rPr>
              <w:t xml:space="preserve">Pause-café </w:t>
            </w:r>
          </w:p>
        </w:tc>
      </w:tr>
      <w:tr w:rsidR="00376DF5" w:rsidRPr="0015205D" w:rsidTr="0084354F">
        <w:tc>
          <w:tcPr>
            <w:tcW w:w="1800" w:type="dxa"/>
            <w:shd w:val="clear" w:color="auto" w:fill="auto"/>
          </w:tcPr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  <w:t>11:00-11:30</w:t>
            </w:r>
          </w:p>
        </w:tc>
        <w:tc>
          <w:tcPr>
            <w:tcW w:w="7818" w:type="dxa"/>
            <w:shd w:val="clear" w:color="auto" w:fill="auto"/>
          </w:tcPr>
          <w:p w:rsidR="00376DF5" w:rsidRPr="0015205D" w:rsidRDefault="00376DF5" w:rsidP="00FB1462">
            <w:pPr>
              <w:pStyle w:val="Bold"/>
              <w:spacing w:after="240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  <w:t>Présentations</w:t>
            </w:r>
          </w:p>
          <w:p w:rsidR="00376DF5" w:rsidRPr="0015205D" w:rsidRDefault="00376DF5" w:rsidP="00FB1462">
            <w:pPr>
              <w:pStyle w:val="Bold"/>
              <w:numPr>
                <w:ilvl w:val="0"/>
                <w:numId w:val="2"/>
              </w:numPr>
              <w:spacing w:after="240"/>
              <w:rPr>
                <w:rFonts w:ascii="Palatino Linotype" w:hAnsi="Palatino Linotype" w:cstheme="majorBidi"/>
                <w:b w:val="0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b w:val="0"/>
                <w:sz w:val="20"/>
                <w:szCs w:val="20"/>
                <w:lang w:val="fr-FR"/>
              </w:rPr>
              <w:t>Présentation par la Division de Statistique des Nations Unis du Système de comptabilité environnementale-économique de l'eau (SCEE-Eau) et ses applications pour le suivi des politiques de l’eau</w:t>
            </w:r>
          </w:p>
          <w:p w:rsidR="00376DF5" w:rsidRPr="0015205D" w:rsidRDefault="00376DF5" w:rsidP="00FB1462">
            <w:pPr>
              <w:pStyle w:val="Bold"/>
              <w:numPr>
                <w:ilvl w:val="0"/>
                <w:numId w:val="2"/>
              </w:numPr>
              <w:spacing w:after="240"/>
              <w:ind w:right="-613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b w:val="0"/>
                <w:sz w:val="20"/>
                <w:szCs w:val="20"/>
                <w:lang w:val="fr-FR"/>
              </w:rPr>
              <w:t>Présentation par l’Agence Européenne pour l’Environnement du processus mis en place pour soutenir le développement des comptes au Maroc</w:t>
            </w:r>
          </w:p>
        </w:tc>
      </w:tr>
      <w:tr w:rsidR="00376DF5" w:rsidRPr="0015205D" w:rsidTr="0084354F">
        <w:tc>
          <w:tcPr>
            <w:tcW w:w="1800" w:type="dxa"/>
            <w:shd w:val="clear" w:color="auto" w:fill="auto"/>
          </w:tcPr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</w:rPr>
              <w:t>11:30-12:30</w:t>
            </w:r>
          </w:p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</w:rPr>
            </w:pPr>
          </w:p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</w:rPr>
            </w:pPr>
          </w:p>
          <w:p w:rsidR="00376DF5" w:rsidRPr="0015205D" w:rsidRDefault="00376DF5" w:rsidP="006D158A">
            <w:pPr>
              <w:pStyle w:val="Bold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</w:rPr>
            </w:pPr>
          </w:p>
          <w:p w:rsidR="00376DF5" w:rsidRPr="0015205D" w:rsidRDefault="00376DF5" w:rsidP="006D158A">
            <w:pPr>
              <w:pStyle w:val="Corpsdetexte"/>
              <w:jc w:val="left"/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818" w:type="dxa"/>
            <w:shd w:val="clear" w:color="auto" w:fill="auto"/>
          </w:tcPr>
          <w:p w:rsidR="00376DF5" w:rsidRPr="0015205D" w:rsidRDefault="00376DF5" w:rsidP="00FB1462">
            <w:pPr>
              <w:pStyle w:val="Bold"/>
              <w:spacing w:after="240"/>
              <w:rPr>
                <w:rFonts w:ascii="Palatino Linotype" w:hAnsi="Palatino Linotype" w:cstheme="majorBidi"/>
                <w:b w:val="0"/>
                <w:color w:val="365F91" w:themeColor="accent1" w:themeShade="BF"/>
                <w:sz w:val="20"/>
                <w:szCs w:val="20"/>
              </w:rPr>
            </w:pP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  <w:lang w:val="fr-FR"/>
              </w:rPr>
              <w:t>Interaction</w:t>
            </w:r>
            <w:r w:rsidRPr="0015205D">
              <w:rPr>
                <w:rFonts w:ascii="Palatino Linotype" w:hAnsi="Palatino Linotype" w:cstheme="majorBidi"/>
                <w:color w:val="365F91" w:themeColor="accent1" w:themeShade="BF"/>
                <w:sz w:val="20"/>
                <w:szCs w:val="20"/>
              </w:rPr>
              <w:t xml:space="preserve"> avec les participants</w:t>
            </w:r>
          </w:p>
          <w:p w:rsidR="00376DF5" w:rsidRPr="0015205D" w:rsidRDefault="00376DF5" w:rsidP="00FB1462">
            <w:pPr>
              <w:pStyle w:val="AgendaItem"/>
              <w:numPr>
                <w:ilvl w:val="0"/>
                <w:numId w:val="2"/>
              </w:numPr>
              <w:spacing w:after="120"/>
              <w:rPr>
                <w:rFonts w:ascii="Palatino Linotype" w:hAnsi="Palatino Linotype" w:cstheme="majorBidi"/>
                <w:sz w:val="20"/>
                <w:szCs w:val="20"/>
              </w:rPr>
            </w:pPr>
            <w:r w:rsidRPr="0015205D">
              <w:rPr>
                <w:rFonts w:ascii="Palatino Linotype" w:hAnsi="Palatino Linotype" w:cstheme="majorBidi"/>
                <w:sz w:val="20"/>
                <w:szCs w:val="20"/>
              </w:rPr>
              <w:t xml:space="preserve">Questions, Reponses, </w:t>
            </w:r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>commentaires</w:t>
            </w:r>
          </w:p>
          <w:p w:rsidR="00376DF5" w:rsidRPr="0015205D" w:rsidRDefault="00376DF5" w:rsidP="00FB1462">
            <w:pPr>
              <w:pStyle w:val="AgendaItem"/>
              <w:numPr>
                <w:ilvl w:val="0"/>
                <w:numId w:val="2"/>
              </w:numPr>
              <w:spacing w:after="120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 xml:space="preserve">Etablissement de partenariats pour la mise en œuvre des statistiques et comptes de l’eau au Maroc </w:t>
            </w:r>
          </w:p>
          <w:p w:rsidR="00376DF5" w:rsidRPr="0015205D" w:rsidRDefault="00376DF5" w:rsidP="0084354F">
            <w:pPr>
              <w:pStyle w:val="AgendaItem"/>
              <w:numPr>
                <w:ilvl w:val="0"/>
                <w:numId w:val="2"/>
              </w:numPr>
              <w:spacing w:after="120"/>
              <w:rPr>
                <w:rFonts w:ascii="Palatino Linotype" w:hAnsi="Palatino Linotype" w:cstheme="majorBidi"/>
                <w:sz w:val="20"/>
                <w:szCs w:val="20"/>
                <w:lang w:val="fr-FR"/>
              </w:rPr>
            </w:pPr>
            <w:r w:rsidRPr="0015205D">
              <w:rPr>
                <w:rFonts w:ascii="Palatino Linotype" w:hAnsi="Palatino Linotype" w:cstheme="majorBidi"/>
                <w:sz w:val="20"/>
                <w:szCs w:val="20"/>
                <w:lang w:val="fr-FR"/>
              </w:rPr>
              <w:t xml:space="preserve">Nomination à haut niveau de points focaux et coordinateurs </w:t>
            </w:r>
          </w:p>
        </w:tc>
      </w:tr>
      <w:tr w:rsidR="00376DF5" w:rsidRPr="0015205D" w:rsidTr="00FB1462">
        <w:trPr>
          <w:trHeight w:val="214"/>
        </w:trPr>
        <w:tc>
          <w:tcPr>
            <w:tcW w:w="1800" w:type="dxa"/>
            <w:shd w:val="clear" w:color="auto" w:fill="auto"/>
          </w:tcPr>
          <w:p w:rsidR="00376DF5" w:rsidRPr="0015205D" w:rsidRDefault="00376DF5" w:rsidP="007823DC">
            <w:pPr>
              <w:pStyle w:val="Corpsdetexte"/>
              <w:jc w:val="left"/>
              <w:rPr>
                <w:rFonts w:ascii="Palatino Linotype" w:hAnsi="Palatino Linotype" w:cstheme="majorBidi"/>
                <w:bCs w:val="0"/>
                <w:color w:val="365F91" w:themeColor="accent1" w:themeShade="BF"/>
                <w:sz w:val="20"/>
                <w:szCs w:val="20"/>
              </w:rPr>
            </w:pPr>
            <w:r w:rsidRPr="0015205D">
              <w:rPr>
                <w:rFonts w:ascii="Palatino Linotype" w:hAnsi="Palatino Linotype" w:cstheme="majorBidi"/>
                <w:bCs w:val="0"/>
                <w:color w:val="365F91" w:themeColor="accent1" w:themeShade="BF"/>
                <w:sz w:val="20"/>
                <w:szCs w:val="20"/>
              </w:rPr>
              <w:t>12:30</w:t>
            </w:r>
          </w:p>
        </w:tc>
        <w:tc>
          <w:tcPr>
            <w:tcW w:w="7818" w:type="dxa"/>
            <w:shd w:val="clear" w:color="auto" w:fill="auto"/>
          </w:tcPr>
          <w:p w:rsidR="00376DF5" w:rsidRPr="0015205D" w:rsidRDefault="00376DF5" w:rsidP="006D158A">
            <w:pPr>
              <w:pStyle w:val="AgendaItem"/>
              <w:rPr>
                <w:rFonts w:ascii="Palatino Linotype" w:hAnsi="Palatino Linotype" w:cstheme="majorBidi"/>
                <w:b/>
                <w:color w:val="365F91" w:themeColor="accent1" w:themeShade="BF"/>
                <w:sz w:val="20"/>
                <w:szCs w:val="20"/>
                <w:lang w:val="fr-FR"/>
              </w:rPr>
            </w:pPr>
            <w:proofErr w:type="spellStart"/>
            <w:r w:rsidRPr="0015205D">
              <w:rPr>
                <w:rFonts w:ascii="Palatino Linotype" w:hAnsi="Palatino Linotype" w:cstheme="majorBidi"/>
                <w:b/>
                <w:color w:val="365F91" w:themeColor="accent1" w:themeShade="BF"/>
                <w:sz w:val="20"/>
                <w:szCs w:val="20"/>
              </w:rPr>
              <w:t>Clôture</w:t>
            </w:r>
            <w:proofErr w:type="spellEnd"/>
            <w:r w:rsidRPr="0015205D">
              <w:rPr>
                <w:rFonts w:ascii="Palatino Linotype" w:hAnsi="Palatino Linotype" w:cstheme="majorBidi"/>
                <w:b/>
                <w:color w:val="365F91" w:themeColor="accent1" w:themeShade="BF"/>
                <w:sz w:val="20"/>
                <w:szCs w:val="20"/>
              </w:rPr>
              <w:t xml:space="preserve"> de la session</w:t>
            </w:r>
          </w:p>
        </w:tc>
      </w:tr>
    </w:tbl>
    <w:p w:rsidR="00E44660" w:rsidRPr="00886EBC" w:rsidRDefault="006D434D" w:rsidP="007823DC">
      <w:pPr>
        <w:rPr>
          <w:rFonts w:ascii="Palatino Linotype" w:hAnsi="Palatino Linotype" w:cstheme="majorBidi"/>
          <w:sz w:val="22"/>
          <w:szCs w:val="22"/>
        </w:rPr>
      </w:pPr>
    </w:p>
    <w:sectPr w:rsidR="00E44660" w:rsidRPr="00886EBC" w:rsidSect="00F618CF">
      <w:footerReference w:type="even" r:id="rId10"/>
      <w:pgSz w:w="12240" w:h="15840" w:code="1"/>
      <w:pgMar w:top="284" w:right="1800" w:bottom="993" w:left="1800" w:header="720" w:footer="9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34D" w:rsidRDefault="006D434D" w:rsidP="00F662F8">
      <w:r>
        <w:separator/>
      </w:r>
    </w:p>
  </w:endnote>
  <w:endnote w:type="continuationSeparator" w:id="0">
    <w:p w:rsidR="006D434D" w:rsidRDefault="006D434D" w:rsidP="00F66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宋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CBF" w:rsidRDefault="00CA133F" w:rsidP="00BE6AE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376DF5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C6CBF" w:rsidRDefault="006D434D" w:rsidP="00AE5469">
    <w:pPr>
      <w:pStyle w:val="Pieddepag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34D" w:rsidRDefault="006D434D" w:rsidP="00F662F8">
      <w:r>
        <w:separator/>
      </w:r>
    </w:p>
  </w:footnote>
  <w:footnote w:type="continuationSeparator" w:id="0">
    <w:p w:rsidR="006D434D" w:rsidRDefault="006D434D" w:rsidP="00F66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0E84"/>
    <w:multiLevelType w:val="hybridMultilevel"/>
    <w:tmpl w:val="AFF49A62"/>
    <w:lvl w:ilvl="0" w:tplc="99FAACDC">
      <w:start w:val="1"/>
      <w:numFmt w:val="bullet"/>
      <w:lvlText w:val=""/>
      <w:lvlJc w:val="left"/>
      <w:pPr>
        <w:tabs>
          <w:tab w:val="num" w:pos="558"/>
        </w:tabs>
        <w:ind w:left="55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">
    <w:nsid w:val="296F4F2C"/>
    <w:multiLevelType w:val="hybridMultilevel"/>
    <w:tmpl w:val="03BCA5CE"/>
    <w:lvl w:ilvl="0" w:tplc="209E9FD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DF5"/>
    <w:rsid w:val="0015205D"/>
    <w:rsid w:val="00154F2C"/>
    <w:rsid w:val="00194C98"/>
    <w:rsid w:val="00234219"/>
    <w:rsid w:val="00376DF5"/>
    <w:rsid w:val="00381FCB"/>
    <w:rsid w:val="004D0727"/>
    <w:rsid w:val="004F13DA"/>
    <w:rsid w:val="00502F83"/>
    <w:rsid w:val="00530356"/>
    <w:rsid w:val="00595F70"/>
    <w:rsid w:val="005A1421"/>
    <w:rsid w:val="006D434D"/>
    <w:rsid w:val="006F41F8"/>
    <w:rsid w:val="00716E12"/>
    <w:rsid w:val="00775BD7"/>
    <w:rsid w:val="007823DC"/>
    <w:rsid w:val="007F327D"/>
    <w:rsid w:val="007F413E"/>
    <w:rsid w:val="0084354F"/>
    <w:rsid w:val="0086768E"/>
    <w:rsid w:val="00874A8B"/>
    <w:rsid w:val="00886EBC"/>
    <w:rsid w:val="0091351E"/>
    <w:rsid w:val="00982C91"/>
    <w:rsid w:val="00BF5870"/>
    <w:rsid w:val="00CA133F"/>
    <w:rsid w:val="00D251CE"/>
    <w:rsid w:val="00E607C8"/>
    <w:rsid w:val="00F618CF"/>
    <w:rsid w:val="00F662F8"/>
    <w:rsid w:val="00F71FD6"/>
    <w:rsid w:val="00FB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376DF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376DF5"/>
    <w:rPr>
      <w:rFonts w:ascii="Times New Roman" w:eastAsia="Times New Roman" w:hAnsi="Times New Roman" w:cs="Times New Roman"/>
      <w:sz w:val="24"/>
      <w:szCs w:val="24"/>
    </w:rPr>
  </w:style>
  <w:style w:type="character" w:styleId="Numrodepage">
    <w:name w:val="page number"/>
    <w:basedOn w:val="Policepardfaut"/>
    <w:rsid w:val="00376DF5"/>
  </w:style>
  <w:style w:type="paragraph" w:styleId="Corpsdetexte">
    <w:name w:val="Body Text"/>
    <w:basedOn w:val="Normal"/>
    <w:link w:val="CorpsdetexteCar"/>
    <w:rsid w:val="00376DF5"/>
    <w:pPr>
      <w:jc w:val="center"/>
    </w:pPr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376DF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old">
    <w:name w:val="Bold"/>
    <w:basedOn w:val="Normal"/>
    <w:rsid w:val="00376DF5"/>
    <w:pPr>
      <w:spacing w:before="40" w:after="40"/>
    </w:pPr>
    <w:rPr>
      <w:rFonts w:ascii="Tahoma" w:hAnsi="Tahoma"/>
      <w:b/>
      <w:sz w:val="18"/>
    </w:rPr>
  </w:style>
  <w:style w:type="paragraph" w:customStyle="1" w:styleId="AgendaItem">
    <w:name w:val="Agenda Item"/>
    <w:basedOn w:val="Normal"/>
    <w:link w:val="AgendaItemChar"/>
    <w:rsid w:val="00376DF5"/>
    <w:pPr>
      <w:spacing w:before="40" w:after="40"/>
    </w:pPr>
    <w:rPr>
      <w:rFonts w:ascii="Tahoma" w:hAnsi="Tahoma"/>
      <w:sz w:val="18"/>
    </w:rPr>
  </w:style>
  <w:style w:type="character" w:customStyle="1" w:styleId="AgendaItemChar">
    <w:name w:val="Agenda Item Char"/>
    <w:link w:val="AgendaItem"/>
    <w:rsid w:val="00376DF5"/>
    <w:rPr>
      <w:rFonts w:ascii="Tahoma" w:eastAsia="Times New Roman" w:hAnsi="Tahoma" w:cs="Times New Roman"/>
      <w:sz w:val="18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823D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823DC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4C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4C98"/>
    <w:rPr>
      <w:rFonts w:ascii="Tahoma" w:eastAsia="Times New Roman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94C98"/>
    <w:pPr>
      <w:spacing w:after="200"/>
    </w:pPr>
    <w:rPr>
      <w:rFonts w:ascii="Calibri" w:eastAsia="Calibri" w:hAnsi="Calibri" w:cs="Arial"/>
      <w:b/>
      <w:bCs/>
      <w:color w:val="4F81BD"/>
      <w:sz w:val="18"/>
      <w:szCs w:val="18"/>
    </w:rPr>
  </w:style>
  <w:style w:type="table" w:styleId="Grilledutableau">
    <w:name w:val="Table Grid"/>
    <w:basedOn w:val="TableauNormal"/>
    <w:uiPriority w:val="59"/>
    <w:rsid w:val="00194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 </cp:lastModifiedBy>
  <cp:revision>15</cp:revision>
  <cp:lastPrinted>2012-09-10T15:57:00Z</cp:lastPrinted>
  <dcterms:created xsi:type="dcterms:W3CDTF">2012-09-09T11:42:00Z</dcterms:created>
  <dcterms:modified xsi:type="dcterms:W3CDTF">2012-09-10T15:57:00Z</dcterms:modified>
</cp:coreProperties>
</file>