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57F" w:rsidRPr="000E0275" w:rsidRDefault="00160BB4" w:rsidP="00160BB4">
      <w:pPr>
        <w:bidi/>
        <w:rPr>
          <w:rFonts w:asciiTheme="majorBidi" w:hAnsiTheme="majorBidi" w:cstheme="majorBidi"/>
          <w:sz w:val="28"/>
          <w:szCs w:val="28"/>
        </w:rPr>
      </w:pPr>
      <w:bookmarkStart w:id="0" w:name="OLE_LINK9"/>
      <w:bookmarkStart w:id="1" w:name="OLE_LINK8"/>
      <w:r w:rsidRPr="000E0275">
        <w:rPr>
          <w:rFonts w:asciiTheme="majorBidi" w:hAnsiTheme="majorBidi" w:cstheme="majorBidi"/>
          <w:noProof/>
          <w:sz w:val="28"/>
          <w:szCs w:val="28"/>
          <w:lang w:val="en-US" w:eastAsia="en-US"/>
        </w:rPr>
        <w:drawing>
          <wp:inline distT="0" distB="0" distL="0" distR="0">
            <wp:extent cx="753745" cy="633730"/>
            <wp:effectExtent l="19050" t="0" r="8255" b="0"/>
            <wp:docPr id="2" name="Imag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45" cy="633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4C24" w:rsidRPr="004E4C24">
        <w:rPr>
          <w:rFonts w:asciiTheme="majorBidi" w:hAnsiTheme="majorBidi" w:cstheme="majorBidi"/>
          <w:b/>
          <w:bCs/>
          <w:noProof/>
          <w:sz w:val="28"/>
          <w:szCs w:val="28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pt;margin-top:-48pt;width:73.65pt;height:57.1pt;z-index:251657728;mso-wrap-style:none;mso-position-horizontal-relative:text;mso-position-vertical-relative:text" filled="f" stroked="f">
            <v:textbox style="mso-next-textbox:#_x0000_s1027;mso-fit-shape-to-text:t">
              <w:txbxContent>
                <w:p w:rsidR="00F0257F" w:rsidRDefault="00F0257F" w:rsidP="00F0257F">
                  <w:pPr>
                    <w:shd w:val="solid" w:color="FFFFFF" w:fill="auto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</w:p>
    <w:p w:rsidR="00F0257F" w:rsidRPr="000E0275" w:rsidRDefault="00160BB4" w:rsidP="00160BB4">
      <w:pPr>
        <w:bidi/>
        <w:jc w:val="both"/>
        <w:rPr>
          <w:rFonts w:asciiTheme="majorBidi" w:hAnsiTheme="majorBidi" w:cstheme="majorBidi"/>
          <w:bCs/>
          <w:sz w:val="28"/>
          <w:szCs w:val="28"/>
          <w:rtl/>
          <w:lang w:bidi="ar-MA"/>
        </w:rPr>
      </w:pPr>
      <w:proofErr w:type="gramStart"/>
      <w:r w:rsidRPr="000E0275">
        <w:rPr>
          <w:rFonts w:asciiTheme="majorBidi" w:eastAsia="Arial Unicode MS" w:hAnsiTheme="majorBidi" w:cstheme="majorBidi"/>
          <w:bCs/>
          <w:sz w:val="28"/>
          <w:szCs w:val="28"/>
          <w:rtl/>
        </w:rPr>
        <w:t>الأمم</w:t>
      </w:r>
      <w:proofErr w:type="gramEnd"/>
      <w:r w:rsidRPr="000E0275">
        <w:rPr>
          <w:rFonts w:asciiTheme="majorBidi" w:eastAsia="Arial Unicode MS" w:hAnsiTheme="majorBidi" w:cstheme="majorBidi"/>
          <w:bCs/>
          <w:sz w:val="28"/>
          <w:szCs w:val="28"/>
          <w:rtl/>
        </w:rPr>
        <w:t xml:space="preserve"> المتحدة </w:t>
      </w:r>
    </w:p>
    <w:p w:rsidR="00F0257F" w:rsidRPr="000E0275" w:rsidRDefault="00160BB4" w:rsidP="00160BB4">
      <w:pPr>
        <w:bidi/>
        <w:jc w:val="both"/>
        <w:rPr>
          <w:rFonts w:asciiTheme="majorBidi" w:eastAsia="Arial Unicode MS" w:hAnsiTheme="majorBidi" w:cstheme="majorBidi"/>
          <w:bCs/>
          <w:sz w:val="28"/>
          <w:szCs w:val="28"/>
        </w:rPr>
      </w:pPr>
      <w:r w:rsidRPr="000E0275">
        <w:rPr>
          <w:rFonts w:asciiTheme="majorBidi" w:eastAsia="Arial Unicode MS" w:hAnsiTheme="majorBidi" w:cstheme="majorBidi"/>
          <w:bCs/>
          <w:sz w:val="28"/>
          <w:szCs w:val="28"/>
          <w:rtl/>
          <w:lang w:bidi="ar-MA"/>
        </w:rPr>
        <w:t xml:space="preserve">اللجنة الاقتصادية لأفريقيا </w:t>
      </w:r>
    </w:p>
    <w:p w:rsidR="00F0257F" w:rsidRPr="000E0275" w:rsidRDefault="00160BB4" w:rsidP="00160BB4">
      <w:pPr>
        <w:bidi/>
        <w:jc w:val="both"/>
        <w:rPr>
          <w:rFonts w:asciiTheme="majorBidi" w:hAnsiTheme="majorBidi" w:cstheme="majorBidi"/>
          <w:bCs/>
          <w:sz w:val="28"/>
          <w:szCs w:val="28"/>
        </w:rPr>
      </w:pPr>
      <w:r w:rsidRPr="000E0275">
        <w:rPr>
          <w:rFonts w:asciiTheme="majorBidi" w:hAnsiTheme="majorBidi" w:cstheme="majorBidi"/>
          <w:bCs/>
          <w:sz w:val="28"/>
          <w:szCs w:val="28"/>
          <w:rtl/>
        </w:rPr>
        <w:t>مكتب شمال أفريقيا</w:t>
      </w:r>
    </w:p>
    <w:p w:rsidR="00F0257F" w:rsidRPr="000E0275" w:rsidRDefault="004E4C24" w:rsidP="00160BB4">
      <w:pPr>
        <w:bidi/>
        <w:rPr>
          <w:rFonts w:asciiTheme="majorBidi" w:hAnsiTheme="majorBidi" w:cstheme="majorBidi"/>
          <w:sz w:val="28"/>
          <w:szCs w:val="28"/>
        </w:rPr>
      </w:pPr>
      <w:r w:rsidRPr="004E4C24">
        <w:rPr>
          <w:rFonts w:asciiTheme="majorBidi" w:hAnsiTheme="majorBidi" w:cstheme="majorBidi"/>
          <w:sz w:val="28"/>
          <w:szCs w:val="28"/>
          <w:lang w:val="ru-RU" w:eastAsia="ru-RU"/>
        </w:rPr>
        <w:pict>
          <v:line id="_x0000_s1026" style="position:absolute;left:0;text-align:left;z-index:251656704" from="0,8.95pt" to="7in,8.95pt" strokecolor="#369"/>
        </w:pict>
      </w:r>
    </w:p>
    <w:p w:rsidR="008A2D9A" w:rsidRDefault="00160BB4" w:rsidP="00160BB4">
      <w:pPr>
        <w:bidi/>
        <w:jc w:val="both"/>
        <w:rPr>
          <w:rFonts w:asciiTheme="majorBidi" w:hAnsiTheme="majorBidi" w:cstheme="majorBidi"/>
          <w:bCs/>
          <w:sz w:val="28"/>
          <w:szCs w:val="28"/>
          <w:lang w:bidi="ar-MA"/>
        </w:rPr>
      </w:pPr>
      <w:r w:rsidRPr="000E0275">
        <w:rPr>
          <w:rFonts w:asciiTheme="majorBidi" w:hAnsiTheme="majorBidi" w:cstheme="majorBidi"/>
          <w:bCs/>
          <w:sz w:val="28"/>
          <w:szCs w:val="28"/>
          <w:rtl/>
          <w:lang w:bidi="ar-MA"/>
        </w:rPr>
        <w:t>الاجتماع الثامن والعشرون للجنة الخبراء الحكومية الدولية</w:t>
      </w:r>
    </w:p>
    <w:p w:rsidR="00160BB4" w:rsidRPr="000E0275" w:rsidRDefault="00160BB4" w:rsidP="008A2D9A">
      <w:pPr>
        <w:bidi/>
        <w:jc w:val="both"/>
        <w:rPr>
          <w:rFonts w:asciiTheme="majorBidi" w:hAnsiTheme="majorBidi" w:cstheme="majorBidi"/>
          <w:bCs/>
          <w:sz w:val="28"/>
          <w:szCs w:val="28"/>
        </w:rPr>
      </w:pPr>
      <w:r w:rsidRPr="000E0275">
        <w:rPr>
          <w:rFonts w:asciiTheme="majorBidi" w:hAnsiTheme="majorBidi" w:cstheme="majorBidi"/>
          <w:bCs/>
          <w:sz w:val="28"/>
          <w:szCs w:val="28"/>
          <w:rtl/>
          <w:lang w:bidi="ar-MA"/>
        </w:rPr>
        <w:t xml:space="preserve"> </w:t>
      </w:r>
    </w:p>
    <w:p w:rsidR="00160BB4" w:rsidRPr="000E0275" w:rsidRDefault="00160BB4" w:rsidP="00160BB4">
      <w:pPr>
        <w:bidi/>
        <w:jc w:val="both"/>
        <w:rPr>
          <w:rFonts w:asciiTheme="majorBidi" w:hAnsiTheme="majorBidi" w:cstheme="majorBidi"/>
          <w:b/>
          <w:sz w:val="28"/>
          <w:szCs w:val="28"/>
          <w:rtl/>
          <w:lang w:bidi="ar-MA"/>
        </w:rPr>
      </w:pPr>
      <w:r w:rsidRPr="000E0275">
        <w:rPr>
          <w:rFonts w:asciiTheme="majorBidi" w:hAnsiTheme="majorBidi" w:cstheme="majorBidi"/>
          <w:b/>
          <w:sz w:val="28"/>
          <w:szCs w:val="28"/>
          <w:rtl/>
          <w:lang w:bidi="ar-MA"/>
        </w:rPr>
        <w:t>الرباط (المغرب</w:t>
      </w:r>
      <w:proofErr w:type="spellStart"/>
      <w:r w:rsidRPr="000E0275">
        <w:rPr>
          <w:rFonts w:asciiTheme="majorBidi" w:hAnsiTheme="majorBidi" w:cstheme="majorBidi"/>
          <w:b/>
          <w:sz w:val="28"/>
          <w:szCs w:val="28"/>
          <w:rtl/>
          <w:lang w:bidi="ar-MA"/>
        </w:rPr>
        <w:t>)</w:t>
      </w:r>
      <w:proofErr w:type="spellEnd"/>
    </w:p>
    <w:p w:rsidR="00160BB4" w:rsidRPr="000E0275" w:rsidRDefault="00160BB4" w:rsidP="00160BB4">
      <w:pPr>
        <w:bidi/>
        <w:jc w:val="both"/>
        <w:rPr>
          <w:rFonts w:asciiTheme="majorBidi" w:hAnsiTheme="majorBidi" w:cstheme="majorBidi"/>
          <w:b/>
          <w:sz w:val="28"/>
          <w:szCs w:val="28"/>
          <w:rtl/>
          <w:lang w:bidi="ar-MA"/>
        </w:rPr>
      </w:pPr>
      <w:r w:rsidRPr="000E0275">
        <w:rPr>
          <w:rFonts w:asciiTheme="majorBidi" w:hAnsiTheme="majorBidi" w:cstheme="majorBidi"/>
          <w:b/>
          <w:sz w:val="28"/>
          <w:szCs w:val="28"/>
          <w:rtl/>
        </w:rPr>
        <w:t xml:space="preserve">26 شباط/فبراير </w:t>
      </w:r>
      <w:proofErr w:type="spellStart"/>
      <w:r w:rsidRPr="000E0275">
        <w:rPr>
          <w:rFonts w:asciiTheme="majorBidi" w:hAnsiTheme="majorBidi" w:cstheme="majorBidi"/>
          <w:b/>
          <w:sz w:val="28"/>
          <w:szCs w:val="28"/>
          <w:rtl/>
        </w:rPr>
        <w:t>–</w:t>
      </w:r>
      <w:proofErr w:type="spellEnd"/>
      <w:r w:rsidRPr="000E0275">
        <w:rPr>
          <w:rFonts w:asciiTheme="majorBidi" w:hAnsiTheme="majorBidi" w:cstheme="majorBidi"/>
          <w:b/>
          <w:sz w:val="28"/>
          <w:szCs w:val="28"/>
          <w:rtl/>
        </w:rPr>
        <w:t xml:space="preserve"> 1 آذار/مارس</w:t>
      </w:r>
      <w:r w:rsidRPr="000E0275">
        <w:rPr>
          <w:rFonts w:asciiTheme="majorBidi" w:hAnsiTheme="majorBidi" w:cstheme="majorBidi"/>
          <w:b/>
          <w:sz w:val="28"/>
          <w:szCs w:val="28"/>
          <w:rtl/>
          <w:lang w:bidi="ar-MA"/>
        </w:rPr>
        <w:t xml:space="preserve"> 2013</w:t>
      </w:r>
    </w:p>
    <w:p w:rsidR="00160BB4" w:rsidRPr="000E0275" w:rsidRDefault="00160BB4" w:rsidP="00160BB4">
      <w:pPr>
        <w:pStyle w:val="Titre3"/>
        <w:bidi/>
        <w:rPr>
          <w:rFonts w:asciiTheme="majorBidi" w:hAnsiTheme="majorBidi" w:cstheme="majorBidi"/>
          <w:sz w:val="28"/>
          <w:szCs w:val="28"/>
          <w:rtl/>
        </w:rPr>
      </w:pPr>
    </w:p>
    <w:p w:rsidR="00160BB4" w:rsidRPr="000E0275" w:rsidRDefault="00160BB4" w:rsidP="00160BB4">
      <w:pPr>
        <w:bidi/>
        <w:ind w:left="104"/>
        <w:rPr>
          <w:rFonts w:asciiTheme="majorBidi" w:hAnsiTheme="majorBidi" w:cstheme="majorBidi"/>
          <w:sz w:val="28"/>
          <w:szCs w:val="28"/>
          <w:lang w:bidi="ar-MA"/>
        </w:rPr>
      </w:pPr>
    </w:p>
    <w:p w:rsidR="00160BB4" w:rsidRPr="000E0275" w:rsidRDefault="00160BB4" w:rsidP="00160BB4">
      <w:pPr>
        <w:bidi/>
        <w:ind w:left="104"/>
        <w:rPr>
          <w:rFonts w:asciiTheme="majorBidi" w:hAnsiTheme="majorBidi" w:cstheme="majorBidi"/>
          <w:sz w:val="28"/>
          <w:szCs w:val="28"/>
          <w:lang w:bidi="ar-MA"/>
        </w:rPr>
      </w:pPr>
    </w:p>
    <w:p w:rsidR="00160BB4" w:rsidRPr="000E0275" w:rsidRDefault="00160BB4" w:rsidP="00160BB4">
      <w:pPr>
        <w:bidi/>
        <w:ind w:left="104"/>
        <w:jc w:val="center"/>
        <w:rPr>
          <w:rFonts w:asciiTheme="majorBidi" w:hAnsiTheme="majorBidi" w:cstheme="majorBidi"/>
          <w:sz w:val="28"/>
          <w:szCs w:val="28"/>
          <w:rtl/>
          <w:lang w:bidi="ar-MA"/>
        </w:rPr>
      </w:pPr>
    </w:p>
    <w:p w:rsidR="00160BB4" w:rsidRPr="000E0275" w:rsidRDefault="00160BB4" w:rsidP="00160BB4">
      <w:pPr>
        <w:bidi/>
        <w:ind w:left="104"/>
        <w:jc w:val="center"/>
        <w:rPr>
          <w:rFonts w:asciiTheme="majorBidi" w:hAnsiTheme="majorBidi" w:cstheme="majorBidi"/>
          <w:sz w:val="28"/>
          <w:szCs w:val="28"/>
          <w:rtl/>
          <w:lang w:bidi="ar-MA"/>
        </w:rPr>
      </w:pPr>
    </w:p>
    <w:p w:rsidR="00160BB4" w:rsidRPr="000E0275" w:rsidRDefault="00160BB4" w:rsidP="00160BB4">
      <w:pPr>
        <w:bidi/>
        <w:ind w:left="104"/>
        <w:jc w:val="center"/>
        <w:rPr>
          <w:rFonts w:asciiTheme="majorBidi" w:hAnsiTheme="majorBidi" w:cstheme="majorBidi"/>
          <w:sz w:val="28"/>
          <w:szCs w:val="28"/>
          <w:rtl/>
          <w:lang w:bidi="ar-MA"/>
        </w:rPr>
      </w:pPr>
    </w:p>
    <w:p w:rsidR="00160BB4" w:rsidRPr="000E0275" w:rsidRDefault="00160BB4" w:rsidP="00160BB4">
      <w:pPr>
        <w:bidi/>
        <w:ind w:left="104"/>
        <w:jc w:val="center"/>
        <w:rPr>
          <w:rFonts w:asciiTheme="majorBidi" w:hAnsiTheme="majorBidi" w:cstheme="majorBidi"/>
          <w:sz w:val="28"/>
          <w:szCs w:val="28"/>
          <w:rtl/>
          <w:lang w:bidi="ar-MA"/>
        </w:rPr>
      </w:pPr>
    </w:p>
    <w:p w:rsidR="00160BB4" w:rsidRPr="000E0275" w:rsidRDefault="00160BB4" w:rsidP="00160BB4">
      <w:pPr>
        <w:bidi/>
        <w:ind w:left="104"/>
        <w:jc w:val="center"/>
        <w:rPr>
          <w:rFonts w:asciiTheme="majorBidi" w:hAnsiTheme="majorBidi" w:cstheme="majorBidi"/>
          <w:sz w:val="28"/>
          <w:szCs w:val="28"/>
          <w:rtl/>
          <w:lang w:bidi="ar-MA"/>
        </w:rPr>
      </w:pPr>
    </w:p>
    <w:p w:rsidR="00160BB4" w:rsidRPr="000E0275" w:rsidRDefault="00160BB4" w:rsidP="00160BB4">
      <w:pPr>
        <w:bidi/>
        <w:ind w:left="104"/>
        <w:jc w:val="center"/>
        <w:rPr>
          <w:rFonts w:asciiTheme="majorBidi" w:hAnsiTheme="majorBidi" w:cstheme="majorBidi"/>
          <w:sz w:val="28"/>
          <w:szCs w:val="28"/>
          <w:lang w:bidi="ar-MA"/>
        </w:rPr>
      </w:pPr>
    </w:p>
    <w:p w:rsidR="00AC6773" w:rsidRDefault="00160BB4" w:rsidP="00160BB4">
      <w:pPr>
        <w:tabs>
          <w:tab w:val="left" w:pos="3688"/>
          <w:tab w:val="center" w:pos="4741"/>
        </w:tabs>
        <w:bidi/>
        <w:spacing w:line="360" w:lineRule="auto"/>
        <w:ind w:left="101"/>
        <w:jc w:val="center"/>
        <w:rPr>
          <w:rFonts w:asciiTheme="majorBidi" w:hAnsiTheme="majorBidi" w:cstheme="majorBidi"/>
          <w:b/>
          <w:bCs/>
          <w:sz w:val="44"/>
          <w:szCs w:val="44"/>
          <w:lang w:bidi="ar-MA"/>
        </w:rPr>
      </w:pPr>
      <w:proofErr w:type="gramStart"/>
      <w:r w:rsidRPr="00AC6773">
        <w:rPr>
          <w:rFonts w:asciiTheme="majorBidi" w:hAnsiTheme="majorBidi" w:cstheme="majorBidi"/>
          <w:b/>
          <w:bCs/>
          <w:sz w:val="44"/>
          <w:szCs w:val="44"/>
          <w:rtl/>
          <w:lang w:bidi="ar-MA"/>
        </w:rPr>
        <w:t>مشروع</w:t>
      </w:r>
      <w:proofErr w:type="gramEnd"/>
      <w:r w:rsidRPr="00AC6773">
        <w:rPr>
          <w:rFonts w:asciiTheme="majorBidi" w:hAnsiTheme="majorBidi" w:cstheme="majorBidi"/>
          <w:b/>
          <w:bCs/>
          <w:sz w:val="44"/>
          <w:szCs w:val="44"/>
          <w:rtl/>
          <w:lang w:bidi="ar-MA"/>
        </w:rPr>
        <w:t xml:space="preserve"> توصيات الاجتماع الثامن والعشرين </w:t>
      </w:r>
    </w:p>
    <w:p w:rsidR="00160BB4" w:rsidRPr="00AC6773" w:rsidRDefault="00160BB4" w:rsidP="00AC6773">
      <w:pPr>
        <w:tabs>
          <w:tab w:val="left" w:pos="3688"/>
          <w:tab w:val="center" w:pos="4741"/>
        </w:tabs>
        <w:bidi/>
        <w:spacing w:line="360" w:lineRule="auto"/>
        <w:ind w:left="101"/>
        <w:jc w:val="center"/>
        <w:rPr>
          <w:rFonts w:asciiTheme="majorBidi" w:hAnsiTheme="majorBidi" w:cstheme="majorBidi"/>
          <w:b/>
          <w:bCs/>
          <w:sz w:val="44"/>
          <w:szCs w:val="44"/>
          <w:rtl/>
          <w:lang w:bidi="ar-MA"/>
        </w:rPr>
      </w:pPr>
      <w:proofErr w:type="gramStart"/>
      <w:r w:rsidRPr="00AC6773">
        <w:rPr>
          <w:rFonts w:asciiTheme="majorBidi" w:hAnsiTheme="majorBidi" w:cstheme="majorBidi"/>
          <w:b/>
          <w:bCs/>
          <w:sz w:val="44"/>
          <w:szCs w:val="44"/>
          <w:rtl/>
          <w:lang w:bidi="ar-MA"/>
        </w:rPr>
        <w:t>للجنة</w:t>
      </w:r>
      <w:proofErr w:type="gramEnd"/>
      <w:r w:rsidRPr="00AC6773">
        <w:rPr>
          <w:rFonts w:asciiTheme="majorBidi" w:hAnsiTheme="majorBidi" w:cstheme="majorBidi"/>
          <w:b/>
          <w:bCs/>
          <w:sz w:val="44"/>
          <w:szCs w:val="44"/>
          <w:rtl/>
          <w:lang w:bidi="ar-MA"/>
        </w:rPr>
        <w:t xml:space="preserve"> الخبراء الحكومية الدولية</w:t>
      </w:r>
    </w:p>
    <w:p w:rsidR="00160BB4" w:rsidRPr="000E0275" w:rsidRDefault="00160BB4" w:rsidP="00160BB4">
      <w:pPr>
        <w:tabs>
          <w:tab w:val="left" w:pos="3688"/>
          <w:tab w:val="center" w:pos="4741"/>
        </w:tabs>
        <w:bidi/>
        <w:spacing w:line="360" w:lineRule="auto"/>
        <w:ind w:left="101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:rsidR="00160BB4" w:rsidRPr="000E0275" w:rsidRDefault="00160BB4" w:rsidP="00160BB4">
      <w:pPr>
        <w:tabs>
          <w:tab w:val="left" w:pos="3688"/>
          <w:tab w:val="center" w:pos="4741"/>
        </w:tabs>
        <w:bidi/>
        <w:spacing w:line="360" w:lineRule="auto"/>
        <w:ind w:left="101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  <w:r w:rsidRPr="000E0275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br/>
      </w:r>
    </w:p>
    <w:p w:rsidR="00160BB4" w:rsidRPr="000E0275" w:rsidRDefault="00160BB4" w:rsidP="00160BB4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  <w:r w:rsidRPr="000E0275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br w:type="page"/>
      </w:r>
    </w:p>
    <w:p w:rsidR="000B6449" w:rsidRPr="000E0275" w:rsidRDefault="000B6449" w:rsidP="00160BB4">
      <w:pPr>
        <w:bidi/>
        <w:rPr>
          <w:rFonts w:asciiTheme="majorBidi" w:eastAsia="SimSun" w:hAnsiTheme="majorBidi" w:cstheme="majorBidi"/>
          <w:sz w:val="28"/>
          <w:szCs w:val="28"/>
          <w:lang w:bidi="ar-MA"/>
        </w:rPr>
      </w:pPr>
    </w:p>
    <w:p w:rsidR="006D3D10" w:rsidRPr="000E0275" w:rsidRDefault="006D3D10" w:rsidP="00160BB4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</w:pPr>
      <w:proofErr w:type="gramStart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>في</w:t>
      </w:r>
      <w:proofErr w:type="gramEnd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 ختام </w:t>
      </w:r>
      <w:proofErr w:type="spellStart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>المناقشات،</w:t>
      </w:r>
      <w:proofErr w:type="spellEnd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 صاغ أعضاء لجنة الخبراء الحكومية الدولية التوصيات </w:t>
      </w:r>
      <w:proofErr w:type="spellStart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>التالية،</w:t>
      </w:r>
      <w:proofErr w:type="spellEnd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 والتمسوا من المكتب إحالتها على مؤتمر الوزراء: </w:t>
      </w:r>
    </w:p>
    <w:p w:rsidR="006D3D10" w:rsidRPr="000E0275" w:rsidRDefault="006D3D10" w:rsidP="00160BB4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</w:pPr>
    </w:p>
    <w:p w:rsidR="00521899" w:rsidRPr="00A06B33" w:rsidRDefault="00521899" w:rsidP="00A06B33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i/>
          <w:iCs/>
          <w:sz w:val="28"/>
          <w:szCs w:val="28"/>
          <w:u w:val="single"/>
          <w:rtl/>
          <w:lang w:bidi="ar-MA"/>
        </w:rPr>
      </w:pPr>
      <w:r w:rsidRPr="000E0275">
        <w:rPr>
          <w:rFonts w:asciiTheme="majorBidi" w:hAnsiTheme="majorBidi" w:cstheme="majorBidi"/>
          <w:i/>
          <w:iCs/>
          <w:sz w:val="28"/>
          <w:szCs w:val="28"/>
          <w:u w:val="single"/>
          <w:rtl/>
          <w:lang w:bidi="ar-MA"/>
        </w:rPr>
        <w:t>تعزيز الآلية الإحصائية وتحسين جودة ودقة البيانات</w:t>
      </w:r>
    </w:p>
    <w:p w:rsidR="006D3D10" w:rsidRPr="0052750A" w:rsidRDefault="00521899" w:rsidP="00521899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52750A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 </w:t>
      </w:r>
      <w:r w:rsidR="006D3D10" w:rsidRPr="0052750A">
        <w:rPr>
          <w:rFonts w:asciiTheme="majorBidi" w:hAnsiTheme="majorBidi" w:cstheme="majorBidi"/>
          <w:sz w:val="28"/>
          <w:szCs w:val="28"/>
          <w:rtl/>
          <w:lang w:bidi="ar-MA"/>
        </w:rPr>
        <w:t>التوصيات الموجهة للبلدان:</w:t>
      </w:r>
    </w:p>
    <w:p w:rsidR="00A06B33" w:rsidRDefault="00A06B33" w:rsidP="00A26DCB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تعزيز الآلية الإحصائية من أجل إنتاج معلومات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موثوقة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</w:t>
      </w:r>
      <w:proofErr w:type="spellStart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>أكثر،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يتم تحديثها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باستمرار،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وعندما تكون المعلومات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دقيقة،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تصنيفها حسب الجغرافيا والنوع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والسن،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من أجل الحصول على معلومة أكثر دقة وجودة ومتناسقة مع </w:t>
      </w:r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السياسات الوطنية </w:t>
      </w: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الخاصة بالتنمية</w:t>
      </w:r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>.</w:t>
      </w:r>
    </w:p>
    <w:p w:rsidR="00DC4814" w:rsidRDefault="00DC4814" w:rsidP="00DC4814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proofErr w:type="gram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ضمان</w:t>
      </w:r>
      <w:proofErr w:type="gram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لامركزية أقوى لآليات جمع البيانات وتعزيز استعمال تكنولوجيا المعلومات من أجل تحصيلها ومعالجتها ونشرها.</w:t>
      </w:r>
    </w:p>
    <w:p w:rsidR="00DC4814" w:rsidRDefault="009A115C" w:rsidP="00A26DCB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إتاحة البيانات </w:t>
      </w:r>
      <w:proofErr w:type="gram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الوطنية</w:t>
      </w:r>
      <w:proofErr w:type="gram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في الوقت الملائم </w:t>
      </w:r>
      <w:r w:rsidR="00165041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حتى يتسنى صياغة مختلف تقارير اللجنة الاقتصادية لأفريقيا وإصداراتها خاصة </w:t>
      </w:r>
      <w:r w:rsidR="00AF64E3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صياغة </w:t>
      </w:r>
      <w:r w:rsidR="00C047CE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التقرير </w:t>
      </w:r>
      <w:r w:rsidR="00A26DCB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القطرية</w:t>
      </w:r>
      <w:r w:rsidR="00C047CE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؛</w:t>
      </w:r>
    </w:p>
    <w:p w:rsidR="004D2E9F" w:rsidRPr="0052750A" w:rsidRDefault="00A26DCB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 w:rsidRPr="0052750A">
        <w:rPr>
          <w:rFonts w:asciiTheme="majorBidi" w:hAnsiTheme="majorBidi" w:cstheme="majorBidi" w:hint="cs"/>
          <w:sz w:val="28"/>
          <w:szCs w:val="28"/>
          <w:rtl/>
          <w:lang w:bidi="ar-MA"/>
        </w:rPr>
        <w:t>التوصيات الموجهة للجنة الاقتصادية</w:t>
      </w:r>
    </w:p>
    <w:p w:rsidR="00A158FF" w:rsidRDefault="00A158FF" w:rsidP="00A158FF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proofErr w:type="gram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مساعدة</w:t>
      </w:r>
      <w:proofErr w:type="gram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البلدان </w:t>
      </w:r>
      <w:r w:rsidR="00484813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الأعضاء في تعزيز آليتها الإحصائية.</w:t>
      </w:r>
    </w:p>
    <w:p w:rsidR="00484813" w:rsidRDefault="00484813" w:rsidP="00484813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التشجيع على استخدام تكنولوجيا المعلومات في جمع البيانات ومعالجتها ونشرها.</w:t>
      </w:r>
    </w:p>
    <w:p w:rsidR="00484813" w:rsidRDefault="00484813" w:rsidP="00160BB4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sz w:val="28"/>
          <w:szCs w:val="28"/>
          <w:u w:val="single"/>
          <w:rtl/>
          <w:lang w:bidi="ar-MA"/>
        </w:rPr>
      </w:pPr>
    </w:p>
    <w:p w:rsidR="005D044B" w:rsidRDefault="005D044B" w:rsidP="00484813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sz w:val="28"/>
          <w:szCs w:val="28"/>
          <w:u w:val="single"/>
          <w:rtl/>
          <w:lang w:bidi="ar-MA"/>
        </w:rPr>
      </w:pPr>
      <w:proofErr w:type="gramStart"/>
      <w:r w:rsidRPr="000E0275">
        <w:rPr>
          <w:rFonts w:asciiTheme="majorBidi" w:hAnsiTheme="majorBidi" w:cstheme="majorBidi"/>
          <w:sz w:val="28"/>
          <w:szCs w:val="28"/>
          <w:u w:val="single"/>
          <w:rtl/>
          <w:lang w:bidi="ar-MA"/>
        </w:rPr>
        <w:t>الأداء</w:t>
      </w:r>
      <w:proofErr w:type="gramEnd"/>
      <w:r w:rsidRPr="000E0275">
        <w:rPr>
          <w:rFonts w:asciiTheme="majorBidi" w:hAnsiTheme="majorBidi" w:cstheme="majorBidi"/>
          <w:sz w:val="28"/>
          <w:szCs w:val="28"/>
          <w:u w:val="single"/>
          <w:rtl/>
          <w:lang w:bidi="ar-MA"/>
        </w:rPr>
        <w:t xml:space="preserve"> الاقتصادي والاجتماعي</w:t>
      </w:r>
    </w:p>
    <w:p w:rsidR="00961B81" w:rsidRPr="0052750A" w:rsidRDefault="00961B81" w:rsidP="00961B81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sz w:val="28"/>
          <w:szCs w:val="28"/>
          <w:lang w:bidi="ar-MA"/>
        </w:rPr>
      </w:pPr>
      <w:r w:rsidRPr="0052750A">
        <w:rPr>
          <w:rFonts w:asciiTheme="majorBidi" w:hAnsiTheme="majorBidi" w:cstheme="majorBidi" w:hint="cs"/>
          <w:sz w:val="28"/>
          <w:szCs w:val="28"/>
          <w:rtl/>
          <w:lang w:bidi="ar-MA"/>
        </w:rPr>
        <w:t>التوصيات الموجهة للبلدان</w:t>
      </w:r>
    </w:p>
    <w:p w:rsidR="00CF1D2A" w:rsidRDefault="00CF1D2A" w:rsidP="00AC6773">
      <w:pPr>
        <w:pStyle w:val="ANNEXES"/>
        <w:numPr>
          <w:ilvl w:val="0"/>
          <w:numId w:val="26"/>
        </w:numPr>
        <w:bidi/>
        <w:spacing w:after="36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 w:rsidRPr="00A17AB0">
        <w:rPr>
          <w:rFonts w:asciiTheme="majorBidi" w:hAnsiTheme="majorBidi" w:cstheme="majorBidi"/>
          <w:b w:val="0"/>
          <w:bCs w:val="0"/>
          <w:sz w:val="28"/>
          <w:szCs w:val="28"/>
          <w:rtl/>
        </w:rPr>
        <w:t xml:space="preserve">مراجعة النهج والأنماط التنموية من أجل إرساء نمو مستدام وشامل </w:t>
      </w:r>
      <w:r w:rsidRPr="00A17AB0">
        <w:rPr>
          <w:rFonts w:asciiTheme="majorBidi" w:hAnsiTheme="majorBidi" w:cstheme="majorBidi" w:hint="cs"/>
          <w:b w:val="0"/>
          <w:bCs w:val="0"/>
          <w:sz w:val="28"/>
          <w:szCs w:val="28"/>
          <w:rtl/>
        </w:rPr>
        <w:t>ومنتجة لمناصب الشغل ت</w:t>
      </w:r>
      <w:r w:rsidRPr="00A17AB0">
        <w:rPr>
          <w:rFonts w:asciiTheme="majorBidi" w:hAnsiTheme="majorBidi" w:cstheme="majorBidi"/>
          <w:b w:val="0"/>
          <w:bCs w:val="0"/>
          <w:sz w:val="28"/>
          <w:szCs w:val="28"/>
          <w:rtl/>
        </w:rPr>
        <w:t>أخذ بعين الاعتبار احتياجات السكان</w:t>
      </w:r>
      <w:r w:rsidRPr="00A17AB0">
        <w:rPr>
          <w:rFonts w:asciiTheme="majorBidi" w:hAnsiTheme="majorBidi" w:cstheme="majorBidi" w:hint="cs"/>
          <w:b w:val="0"/>
          <w:bCs w:val="0"/>
          <w:sz w:val="28"/>
          <w:szCs w:val="28"/>
          <w:rtl/>
        </w:rPr>
        <w:t>.</w:t>
      </w:r>
    </w:p>
    <w:p w:rsidR="00CF1D2A" w:rsidRPr="000E0275" w:rsidRDefault="00CF1D2A" w:rsidP="00AC6773">
      <w:pPr>
        <w:pStyle w:val="ANNEXES"/>
        <w:numPr>
          <w:ilvl w:val="0"/>
          <w:numId w:val="26"/>
        </w:numPr>
        <w:bidi/>
        <w:spacing w:after="36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proofErr w:type="gramStart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>العمل</w:t>
      </w:r>
      <w:proofErr w:type="gramEnd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 على إيجاد حل سريع للانتقالات السياسية التي ما زالت </w:t>
      </w:r>
      <w:proofErr w:type="spellStart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>مستمرة،</w:t>
      </w:r>
      <w:proofErr w:type="spellEnd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 عبر اعتماد </w:t>
      </w:r>
      <w:r w:rsidRPr="000E0275">
        <w:rPr>
          <w:rStyle w:val="hps"/>
          <w:rFonts w:asciiTheme="majorBidi" w:hAnsiTheme="majorBidi" w:cstheme="majorBidi"/>
          <w:b w:val="0"/>
          <w:bCs w:val="0"/>
          <w:sz w:val="28"/>
          <w:szCs w:val="28"/>
          <w:rtl/>
        </w:rPr>
        <w:t>إجماع وطني حول</w:t>
      </w:r>
      <w:r w:rsidRPr="000E0275">
        <w:rPr>
          <w:rStyle w:val="shorttext"/>
          <w:rFonts w:asciiTheme="majorBidi" w:hAnsiTheme="majorBidi" w:cstheme="majorBidi"/>
          <w:b w:val="0"/>
          <w:bCs w:val="0"/>
          <w:sz w:val="28"/>
          <w:szCs w:val="28"/>
          <w:rtl/>
        </w:rPr>
        <w:t xml:space="preserve"> </w:t>
      </w:r>
      <w:r w:rsidRPr="000E0275">
        <w:rPr>
          <w:rStyle w:val="hps"/>
          <w:rFonts w:asciiTheme="majorBidi" w:hAnsiTheme="majorBidi" w:cstheme="majorBidi"/>
          <w:b w:val="0"/>
          <w:bCs w:val="0"/>
          <w:sz w:val="28"/>
          <w:szCs w:val="28"/>
          <w:rtl/>
        </w:rPr>
        <w:t>المشاريع الاجتماعية</w:t>
      </w:r>
      <w:r w:rsidRPr="000E0275">
        <w:rPr>
          <w:rStyle w:val="shorttext"/>
          <w:rFonts w:asciiTheme="majorBidi" w:hAnsiTheme="majorBidi" w:cstheme="majorBidi"/>
          <w:b w:val="0"/>
          <w:bCs w:val="0"/>
          <w:sz w:val="28"/>
          <w:szCs w:val="28"/>
          <w:rtl/>
        </w:rPr>
        <w:t>،</w:t>
      </w:r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 واستعادة مناخ الثقة بالنسبة للمستثمرين.</w:t>
      </w:r>
    </w:p>
    <w:p w:rsidR="00CF1D2A" w:rsidRDefault="00BB22BB" w:rsidP="00AC6773">
      <w:pPr>
        <w:pStyle w:val="Paragraphedeliste"/>
        <w:numPr>
          <w:ilvl w:val="0"/>
          <w:numId w:val="26"/>
        </w:numPr>
        <w:bidi/>
        <w:spacing w:after="48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توفير التمويل لإنجاز </w:t>
      </w:r>
      <w:r w:rsidR="000C1401">
        <w:rPr>
          <w:rFonts w:asciiTheme="majorBidi" w:hAnsiTheme="majorBidi" w:cstheme="majorBidi" w:hint="cs"/>
          <w:sz w:val="28"/>
          <w:szCs w:val="28"/>
          <w:rtl/>
        </w:rPr>
        <w:t>الهياكل الأساسية الكبرى للنقل على الخصوص لفك العزلة الإقليمية والزيادة في الإنتاج المحلي؛</w:t>
      </w:r>
    </w:p>
    <w:p w:rsidR="00AC6773" w:rsidRDefault="00AC6773" w:rsidP="00AC6773">
      <w:pPr>
        <w:pStyle w:val="Paragraphedeliste"/>
        <w:bidi/>
        <w:spacing w:after="480"/>
        <w:jc w:val="both"/>
        <w:rPr>
          <w:rFonts w:asciiTheme="majorBidi" w:hAnsiTheme="majorBidi" w:cstheme="majorBidi"/>
          <w:sz w:val="28"/>
          <w:szCs w:val="28"/>
        </w:rPr>
      </w:pPr>
    </w:p>
    <w:p w:rsidR="00E50361" w:rsidRDefault="00E50361" w:rsidP="00AC6773">
      <w:pPr>
        <w:pStyle w:val="Paragraphedeliste"/>
        <w:numPr>
          <w:ilvl w:val="0"/>
          <w:numId w:val="26"/>
        </w:numPr>
        <w:bidi/>
        <w:spacing w:after="360"/>
        <w:jc w:val="both"/>
        <w:rPr>
          <w:rFonts w:asciiTheme="majorBidi" w:hAnsiTheme="majorBidi" w:cstheme="majorBidi"/>
          <w:sz w:val="28"/>
          <w:szCs w:val="28"/>
        </w:rPr>
      </w:pPr>
      <w:r w:rsidRPr="000E0275">
        <w:rPr>
          <w:rFonts w:asciiTheme="majorBidi" w:hAnsiTheme="majorBidi" w:cstheme="majorBidi"/>
          <w:sz w:val="28"/>
          <w:szCs w:val="28"/>
          <w:rtl/>
          <w:lang w:bidi="ar-MA"/>
        </w:rPr>
        <w:t xml:space="preserve">تعزيز استراتيجيات تنمية الطاقات المتجددة والإنتاجية </w:t>
      </w:r>
      <w:proofErr w:type="spellStart"/>
      <w:r w:rsidRPr="000E0275">
        <w:rPr>
          <w:rFonts w:asciiTheme="majorBidi" w:hAnsiTheme="majorBidi" w:cstheme="majorBidi"/>
          <w:sz w:val="28"/>
          <w:szCs w:val="28"/>
          <w:rtl/>
          <w:lang w:bidi="ar-MA"/>
        </w:rPr>
        <w:t>الزراعية،</w:t>
      </w:r>
      <w:proofErr w:type="spellEnd"/>
      <w:r w:rsidRPr="000E0275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بهدف تقليص التبعية تجاه صادرات </w:t>
      </w:r>
      <w:proofErr w:type="spellStart"/>
      <w:r w:rsidRPr="000E0275">
        <w:rPr>
          <w:rFonts w:asciiTheme="majorBidi" w:hAnsiTheme="majorBidi" w:cstheme="majorBidi"/>
          <w:sz w:val="28"/>
          <w:szCs w:val="28"/>
          <w:rtl/>
          <w:lang w:bidi="ar-MA"/>
        </w:rPr>
        <w:t>المنتوجات</w:t>
      </w:r>
      <w:proofErr w:type="spellEnd"/>
      <w:r w:rsidRPr="000E0275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الطاقية والغذائية.</w:t>
      </w:r>
    </w:p>
    <w:p w:rsidR="00E50361" w:rsidRDefault="00E50361" w:rsidP="00A26DCB">
      <w:pPr>
        <w:pStyle w:val="Paragraphedeliste"/>
        <w:numPr>
          <w:ilvl w:val="0"/>
          <w:numId w:val="26"/>
        </w:numPr>
        <w:bidi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  <w:lang w:bidi="ar-MA"/>
        </w:rPr>
        <w:lastRenderedPageBreak/>
        <w:t>تعزيز آليات تشجيع الاستثمارات في المن</w:t>
      </w:r>
      <w:r w:rsidR="00A26DCB">
        <w:rPr>
          <w:rFonts w:asciiTheme="majorBidi" w:hAnsiTheme="majorBidi" w:cstheme="majorBidi" w:hint="cs"/>
          <w:sz w:val="28"/>
          <w:szCs w:val="28"/>
          <w:rtl/>
          <w:lang w:bidi="ar-MA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ar-MA"/>
        </w:rPr>
        <w:t>طق</w:t>
      </w:r>
      <w:r w:rsidR="00A26DCB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الداخلية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MA"/>
        </w:rPr>
        <w:t>وال</w:t>
      </w:r>
      <w:r w:rsidR="00A26DCB">
        <w:rPr>
          <w:rFonts w:asciiTheme="majorBidi" w:hAnsiTheme="majorBidi" w:cstheme="majorBidi" w:hint="cs"/>
          <w:sz w:val="28"/>
          <w:szCs w:val="28"/>
          <w:rtl/>
          <w:lang w:bidi="ar-MA"/>
        </w:rPr>
        <w:t>ريفية</w:t>
      </w:r>
      <w:r>
        <w:rPr>
          <w:rFonts w:asciiTheme="majorBidi" w:hAnsiTheme="majorBidi" w:cstheme="majorBidi" w:hint="cs"/>
          <w:sz w:val="28"/>
          <w:szCs w:val="28"/>
          <w:rtl/>
          <w:lang w:bidi="ar-MA"/>
        </w:rPr>
        <w:t>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لاسيما عبر الأنظمة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MA"/>
        </w:rPr>
        <w:t>الجبائية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الخاصة.</w:t>
      </w:r>
    </w:p>
    <w:p w:rsidR="00E50361" w:rsidRPr="00E50361" w:rsidRDefault="00E50361" w:rsidP="00E50361">
      <w:pPr>
        <w:pStyle w:val="Paragraphedeliste"/>
        <w:rPr>
          <w:rFonts w:asciiTheme="majorBidi" w:hAnsiTheme="majorBidi" w:cstheme="majorBidi"/>
          <w:sz w:val="28"/>
          <w:szCs w:val="28"/>
          <w:rtl/>
        </w:rPr>
      </w:pPr>
    </w:p>
    <w:p w:rsidR="008450C5" w:rsidRDefault="008450C5" w:rsidP="008450C5">
      <w:pPr>
        <w:pStyle w:val="Paragraphedeliste"/>
        <w:numPr>
          <w:ilvl w:val="0"/>
          <w:numId w:val="26"/>
        </w:numPr>
        <w:bidi/>
        <w:jc w:val="both"/>
        <w:rPr>
          <w:rFonts w:asciiTheme="majorBidi" w:hAnsiTheme="majorBidi" w:cstheme="majorBidi"/>
          <w:sz w:val="28"/>
          <w:szCs w:val="28"/>
        </w:rPr>
      </w:pPr>
      <w:r w:rsidRPr="00A17AB0">
        <w:rPr>
          <w:rFonts w:asciiTheme="majorBidi" w:hAnsiTheme="majorBidi" w:cstheme="majorBidi"/>
          <w:sz w:val="28"/>
          <w:szCs w:val="28"/>
          <w:rtl/>
        </w:rPr>
        <w:t xml:space="preserve"> إصلاح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أنظمة الحماية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الاجتماعية،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بما في ذلك</w:t>
      </w:r>
      <w:r w:rsidRPr="00A17AB0">
        <w:rPr>
          <w:rFonts w:asciiTheme="majorBidi" w:hAnsiTheme="majorBidi" w:cstheme="majorBidi"/>
          <w:sz w:val="28"/>
          <w:szCs w:val="28"/>
          <w:rtl/>
        </w:rPr>
        <w:t xml:space="preserve"> أنظمة </w:t>
      </w:r>
      <w:proofErr w:type="spellStart"/>
      <w:r w:rsidRPr="00A17AB0">
        <w:rPr>
          <w:rFonts w:asciiTheme="majorBidi" w:hAnsiTheme="majorBidi" w:cstheme="majorBidi"/>
          <w:sz w:val="28"/>
          <w:szCs w:val="28"/>
          <w:rtl/>
        </w:rPr>
        <w:t>التعويضات</w:t>
      </w:r>
      <w:r>
        <w:rPr>
          <w:rFonts w:asciiTheme="majorBidi" w:hAnsiTheme="majorBidi" w:cstheme="majorBidi" w:hint="cs"/>
          <w:sz w:val="28"/>
          <w:szCs w:val="28"/>
          <w:rtl/>
        </w:rPr>
        <w:t>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لتحقيق المساواة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والفعالية،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بما ي</w:t>
      </w:r>
      <w:r w:rsidRPr="00A17AB0">
        <w:rPr>
          <w:rFonts w:asciiTheme="majorBidi" w:hAnsiTheme="majorBidi" w:cstheme="majorBidi"/>
          <w:sz w:val="28"/>
          <w:szCs w:val="28"/>
          <w:rtl/>
        </w:rPr>
        <w:t xml:space="preserve">أخذ في الاعتبار التحديات الآنية والمستقبلية التي تطرحها التحولات </w:t>
      </w:r>
      <w:proofErr w:type="spellStart"/>
      <w:r w:rsidRPr="00A17AB0">
        <w:rPr>
          <w:rFonts w:asciiTheme="majorBidi" w:hAnsiTheme="majorBidi" w:cstheme="majorBidi"/>
          <w:sz w:val="28"/>
          <w:szCs w:val="28"/>
          <w:rtl/>
        </w:rPr>
        <w:t>الديمغرافية</w:t>
      </w:r>
      <w:proofErr w:type="spellEnd"/>
    </w:p>
    <w:p w:rsidR="008450C5" w:rsidRPr="008450C5" w:rsidRDefault="008450C5" w:rsidP="008450C5">
      <w:pPr>
        <w:pStyle w:val="Paragraphedeliste"/>
        <w:rPr>
          <w:rFonts w:asciiTheme="majorBidi" w:hAnsiTheme="majorBidi" w:cstheme="majorBidi"/>
          <w:sz w:val="28"/>
          <w:szCs w:val="28"/>
          <w:rtl/>
        </w:rPr>
      </w:pPr>
    </w:p>
    <w:p w:rsidR="00E50361" w:rsidRDefault="008450C5" w:rsidP="008450C5">
      <w:pPr>
        <w:pStyle w:val="Paragraphedeliste"/>
        <w:numPr>
          <w:ilvl w:val="0"/>
          <w:numId w:val="26"/>
        </w:numPr>
        <w:bidi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الاستمرار في تخصيص اهتمام خاص بالنوع وبالمساواة بين الجنسين في جميع سياسات التنمية الاجتماعية والاقتصادية؛</w:t>
      </w:r>
    </w:p>
    <w:p w:rsidR="008450C5" w:rsidRPr="008450C5" w:rsidRDefault="008450C5" w:rsidP="008450C5">
      <w:pPr>
        <w:pStyle w:val="Paragraphedeliste"/>
        <w:rPr>
          <w:rFonts w:asciiTheme="majorBidi" w:hAnsiTheme="majorBidi" w:cstheme="majorBidi"/>
          <w:sz w:val="28"/>
          <w:szCs w:val="28"/>
          <w:rtl/>
        </w:rPr>
      </w:pPr>
    </w:p>
    <w:p w:rsidR="008450C5" w:rsidRDefault="008450C5" w:rsidP="00930D7A">
      <w:pPr>
        <w:pStyle w:val="Paragraphedeliste"/>
        <w:numPr>
          <w:ilvl w:val="0"/>
          <w:numId w:val="26"/>
        </w:numPr>
        <w:bidi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  <w:lang w:bidi="ar-MA"/>
        </w:rPr>
        <w:t>استغلال أكبر للرأسمال البشري بالمنطقة وخاصة النساء النشيطات</w:t>
      </w:r>
      <w:r w:rsidR="00B535EC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لإسهام أكبر </w:t>
      </w:r>
      <w:r w:rsidR="00930D7A">
        <w:rPr>
          <w:rFonts w:asciiTheme="majorBidi" w:hAnsiTheme="majorBidi" w:cstheme="majorBidi" w:hint="cs"/>
          <w:sz w:val="28"/>
          <w:szCs w:val="28"/>
          <w:rtl/>
          <w:lang w:bidi="ar-MA"/>
        </w:rPr>
        <w:t>با</w:t>
      </w:r>
      <w:r w:rsidR="00B535EC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لإمكانات التي يتمتعن </w:t>
      </w:r>
      <w:proofErr w:type="spellStart"/>
      <w:r w:rsidR="00B535EC">
        <w:rPr>
          <w:rFonts w:asciiTheme="majorBidi" w:hAnsiTheme="majorBidi" w:cstheme="majorBidi" w:hint="cs"/>
          <w:sz w:val="28"/>
          <w:szCs w:val="28"/>
          <w:rtl/>
          <w:lang w:bidi="ar-MA"/>
        </w:rPr>
        <w:t>بها</w:t>
      </w:r>
      <w:proofErr w:type="spellEnd"/>
      <w:r w:rsidR="00B535EC">
        <w:rPr>
          <w:rFonts w:asciiTheme="majorBidi" w:hAnsiTheme="majorBidi" w:cstheme="majorBidi" w:hint="cs"/>
          <w:sz w:val="28"/>
          <w:szCs w:val="28"/>
          <w:rtl/>
          <w:lang w:bidi="ar-MA"/>
        </w:rPr>
        <w:t>.</w:t>
      </w:r>
    </w:p>
    <w:p w:rsidR="00B535EC" w:rsidRPr="00B535EC" w:rsidRDefault="00B535EC" w:rsidP="00B535EC">
      <w:pPr>
        <w:pStyle w:val="Paragraphedeliste"/>
        <w:rPr>
          <w:rFonts w:asciiTheme="majorBidi" w:hAnsiTheme="majorBidi" w:cstheme="majorBidi"/>
          <w:sz w:val="28"/>
          <w:szCs w:val="28"/>
          <w:rtl/>
        </w:rPr>
      </w:pPr>
    </w:p>
    <w:p w:rsidR="00B535EC" w:rsidRPr="0052750A" w:rsidRDefault="00B535EC" w:rsidP="00B535E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  <w:r w:rsidRPr="0052750A"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>التوصيات الموجهة للجنة الاقتصادية</w:t>
      </w:r>
    </w:p>
    <w:p w:rsidR="00B535EC" w:rsidRPr="00B535EC" w:rsidRDefault="00B535EC" w:rsidP="00B535EC">
      <w:pPr>
        <w:bidi/>
        <w:jc w:val="both"/>
        <w:rPr>
          <w:rFonts w:asciiTheme="majorBidi" w:hAnsiTheme="majorBidi" w:cstheme="majorBidi"/>
          <w:sz w:val="28"/>
          <w:szCs w:val="28"/>
          <w:lang w:bidi="ar-MA"/>
        </w:rPr>
      </w:pPr>
    </w:p>
    <w:p w:rsidR="007C107C" w:rsidRDefault="00B535EC" w:rsidP="008450C5">
      <w:pPr>
        <w:pStyle w:val="Paragraphedeliste"/>
        <w:numPr>
          <w:ilvl w:val="0"/>
          <w:numId w:val="26"/>
        </w:numPr>
        <w:bidi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تحيين 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البيانات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 xml:space="preserve"> الخاصة بالبلدان والمستعملة ضمن التقرير على ضوء التحديث الذي توفره هذه البيانات؛</w:t>
      </w:r>
    </w:p>
    <w:p w:rsidR="00E93677" w:rsidRPr="00E93677" w:rsidRDefault="00E93677" w:rsidP="00930D7A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</w:pPr>
      <w:r w:rsidRPr="00E93677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>تضمين التقرير بتحليل م</w:t>
      </w: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فصل حسب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البلدان،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وآثار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الأزمة،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والآليات المستخدمة من أجل التخفيف </w:t>
      </w:r>
      <w:proofErr w:type="gram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منها</w:t>
      </w:r>
      <w:r w:rsidRPr="00E93677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 </w:t>
      </w:r>
      <w:proofErr w:type="spellStart"/>
      <w:r w:rsidRPr="00E93677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>؛</w:t>
      </w:r>
      <w:proofErr w:type="spellEnd"/>
      <w:proofErr w:type="gramEnd"/>
    </w:p>
    <w:p w:rsidR="00F168E1" w:rsidRDefault="00097F1E" w:rsidP="0052750A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مواصلة </w:t>
      </w: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المنتديات التي من شأنها إتاحة الفرصة ل</w:t>
      </w:r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لمناقشات وتبادل المعارف على المستوى الإقليمي من أجل تسريع صياغة سياسات </w:t>
      </w: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التنمية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المستدامة</w:t>
      </w:r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>،</w:t>
      </w:r>
      <w:proofErr w:type="spellEnd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 وتنفيذها</w:t>
      </w:r>
      <w:r w:rsidR="00F168E1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؛</w:t>
      </w:r>
    </w:p>
    <w:p w:rsidR="008A2D9A" w:rsidRDefault="008A2D9A" w:rsidP="00F168E1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sz w:val="28"/>
          <w:szCs w:val="28"/>
          <w:u w:val="single"/>
          <w:lang w:bidi="ar-MA"/>
        </w:rPr>
      </w:pPr>
    </w:p>
    <w:p w:rsidR="00F168E1" w:rsidRPr="00275B83" w:rsidRDefault="00F168E1" w:rsidP="008A2D9A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sz w:val="28"/>
          <w:szCs w:val="28"/>
          <w:u w:val="single"/>
          <w:lang w:bidi="ar-MA"/>
        </w:rPr>
      </w:pPr>
      <w:r w:rsidRPr="00275B83">
        <w:rPr>
          <w:rFonts w:asciiTheme="majorBidi" w:hAnsiTheme="majorBidi" w:cstheme="majorBidi" w:hint="cs"/>
          <w:sz w:val="28"/>
          <w:szCs w:val="28"/>
          <w:u w:val="single"/>
          <w:rtl/>
          <w:lang w:bidi="ar-MA"/>
        </w:rPr>
        <w:t xml:space="preserve">الأهداف الإنمائية للألفية </w:t>
      </w:r>
      <w:proofErr w:type="gramStart"/>
      <w:r w:rsidRPr="00275B83">
        <w:rPr>
          <w:rFonts w:asciiTheme="majorBidi" w:hAnsiTheme="majorBidi" w:cstheme="majorBidi" w:hint="cs"/>
          <w:sz w:val="28"/>
          <w:szCs w:val="28"/>
          <w:u w:val="single"/>
          <w:rtl/>
          <w:lang w:bidi="ar-MA"/>
        </w:rPr>
        <w:t>وأجندة</w:t>
      </w:r>
      <w:proofErr w:type="gramEnd"/>
      <w:r w:rsidRPr="00275B83">
        <w:rPr>
          <w:rFonts w:asciiTheme="majorBidi" w:hAnsiTheme="majorBidi" w:cstheme="majorBidi" w:hint="cs"/>
          <w:sz w:val="28"/>
          <w:szCs w:val="28"/>
          <w:u w:val="single"/>
          <w:rtl/>
          <w:lang w:bidi="ar-MA"/>
        </w:rPr>
        <w:t xml:space="preserve"> ما بعد </w:t>
      </w:r>
      <w:r w:rsidR="00275B83" w:rsidRPr="00275B83">
        <w:rPr>
          <w:rFonts w:asciiTheme="majorBidi" w:hAnsiTheme="majorBidi" w:cstheme="majorBidi" w:hint="cs"/>
          <w:sz w:val="28"/>
          <w:szCs w:val="28"/>
          <w:u w:val="single"/>
          <w:rtl/>
          <w:lang w:bidi="ar-MA"/>
        </w:rPr>
        <w:t>2015</w:t>
      </w:r>
    </w:p>
    <w:p w:rsidR="00275B83" w:rsidRPr="0052750A" w:rsidRDefault="00275B83" w:rsidP="00275B83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sz w:val="28"/>
          <w:szCs w:val="28"/>
          <w:lang w:bidi="ar-MA"/>
        </w:rPr>
      </w:pPr>
      <w:r w:rsidRPr="0052750A">
        <w:rPr>
          <w:rFonts w:asciiTheme="majorBidi" w:hAnsiTheme="majorBidi" w:cstheme="majorBidi" w:hint="cs"/>
          <w:sz w:val="28"/>
          <w:szCs w:val="28"/>
          <w:rtl/>
          <w:lang w:bidi="ar-MA"/>
        </w:rPr>
        <w:t>التوصيات الموجهة للبلدان</w:t>
      </w:r>
    </w:p>
    <w:p w:rsidR="00722D99" w:rsidRDefault="00B70F8A" w:rsidP="00930D7A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proofErr w:type="gram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مواصلة</w:t>
      </w:r>
      <w:proofErr w:type="gram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الجهود من أجل تحقيق الأهداف الإنمائية للألف</w:t>
      </w:r>
      <w:r w:rsidR="00930D7A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ي</w:t>
      </w: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ة </w:t>
      </w:r>
      <w:r w:rsidR="00930D7A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لما بعد</w:t>
      </w: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2015 وتعبئة الموارد المحلية </w:t>
      </w:r>
      <w:r w:rsidR="00D30337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والدولية </w:t>
      </w:r>
      <w:r w:rsidR="004C0030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الملائمة لهذا</w:t>
      </w:r>
      <w:r w:rsidR="00930D7A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</w:t>
      </w:r>
      <w:r w:rsidR="004C0030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الغرض,</w:t>
      </w:r>
    </w:p>
    <w:p w:rsidR="00722D99" w:rsidRDefault="004C0030" w:rsidP="00722D99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إنجاز دراسة جودة </w:t>
      </w:r>
      <w:r w:rsidR="00930D7A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ل</w:t>
      </w: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لنتائج </w:t>
      </w:r>
      <w:proofErr w:type="gramStart"/>
      <w:r w:rsidR="00345929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المحصل</w:t>
      </w:r>
      <w:proofErr w:type="gramEnd"/>
      <w:r w:rsidR="00345929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عليها؛</w:t>
      </w:r>
    </w:p>
    <w:p w:rsidR="00345929" w:rsidRDefault="00345929" w:rsidP="00345929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</w:t>
      </w:r>
      <w:proofErr w:type="gram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إدراج</w:t>
      </w:r>
      <w:proofErr w:type="gram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تحليل مفصل من أجل تحسين عملية التخطيط وإنجاز تقييم </w:t>
      </w:r>
      <w:r w:rsidR="00930D7A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ل</w:t>
      </w: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لأهداف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الإنمائية،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ومن ثم تقليص </w:t>
      </w:r>
      <w:r w:rsidR="002A3642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جميع أشكال عدم المساواة مثل تلك المتصلة بالعائدات وبالفضاء الجغرافي والجنس والسن؛</w:t>
      </w:r>
    </w:p>
    <w:p w:rsidR="002A3642" w:rsidRDefault="002A3642" w:rsidP="002A3642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تحسيس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البلدان الأعضاء بأن تأخذ في عين الاعتبار مشكل التغيرات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الدميغرافية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(خصوصا المواضيع المتعلقة بالشباب وشيخوخة السكان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)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والنتائج المترتبة عنها من حيث الحماية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الاجتماعية،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في إطار عملية أجندة التنمية لما بعد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2015،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وفي سياسات التنمية؛</w:t>
      </w:r>
    </w:p>
    <w:p w:rsidR="00593535" w:rsidRDefault="00593535" w:rsidP="00593535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lastRenderedPageBreak/>
        <w:t xml:space="preserve">إجراء دراسة مهمة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وتشاركية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للخبرات والدروس المستخلصة من تحقيق الأهداف الإنمائية </w:t>
      </w:r>
      <w:r w:rsidR="006004E6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من أجل إثراء الفكر حول أجندة التنمية ما بعد 2015.</w:t>
      </w:r>
    </w:p>
    <w:p w:rsidR="005D63C3" w:rsidRDefault="005D63C3" w:rsidP="00930D7A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تعزيز </w:t>
      </w:r>
      <w:proofErr w:type="gram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المقاربة</w:t>
      </w:r>
      <w:proofErr w:type="gram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المبن</w:t>
      </w:r>
      <w:r w:rsidR="00930D7A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ي</w:t>
      </w: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ة على حقوق الإنسان حتى يكون الفرد وخصوصا الشباب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والنساء،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في صلب السياسات التنموية</w:t>
      </w:r>
      <w:r w:rsidR="00E95872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.</w:t>
      </w:r>
    </w:p>
    <w:p w:rsidR="00E95872" w:rsidRDefault="00E95872" w:rsidP="00E95872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</w:pPr>
    </w:p>
    <w:p w:rsidR="00E95872" w:rsidRPr="0052750A" w:rsidRDefault="00E95872" w:rsidP="00E95872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sz w:val="28"/>
          <w:szCs w:val="28"/>
          <w:lang w:bidi="ar-MA"/>
        </w:rPr>
      </w:pPr>
      <w:r w:rsidRPr="0052750A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التوصيات الموجهة للجنة الاقتصادية لأفريقيا </w:t>
      </w:r>
    </w:p>
    <w:p w:rsidR="000E3312" w:rsidRDefault="000E3312" w:rsidP="00722D99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مرافقة البلدان الأعضاء في تحديد أولويات أجندة التنمية لما بعد 2015</w:t>
      </w:r>
    </w:p>
    <w:p w:rsidR="008A2D9A" w:rsidRDefault="008A2D9A" w:rsidP="008B5C27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sz w:val="28"/>
          <w:szCs w:val="28"/>
          <w:u w:val="single"/>
          <w:lang w:bidi="ar-MA"/>
        </w:rPr>
      </w:pPr>
    </w:p>
    <w:p w:rsidR="00714DF6" w:rsidRPr="0052750A" w:rsidRDefault="00714DF6" w:rsidP="008A2D9A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sz w:val="28"/>
          <w:szCs w:val="28"/>
          <w:u w:val="single"/>
          <w:rtl/>
          <w:lang w:bidi="ar-MA"/>
        </w:rPr>
      </w:pPr>
      <w:r w:rsidRPr="0052750A">
        <w:rPr>
          <w:rFonts w:asciiTheme="majorBidi" w:hAnsiTheme="majorBidi" w:cstheme="majorBidi" w:hint="cs"/>
          <w:sz w:val="28"/>
          <w:szCs w:val="28"/>
          <w:u w:val="single"/>
          <w:rtl/>
          <w:lang w:bidi="ar-MA"/>
        </w:rPr>
        <w:t>تطوير وتنوي</w:t>
      </w:r>
      <w:r w:rsidR="008B5C27" w:rsidRPr="0052750A">
        <w:rPr>
          <w:rFonts w:asciiTheme="majorBidi" w:hAnsiTheme="majorBidi" w:cstheme="majorBidi" w:hint="cs"/>
          <w:sz w:val="28"/>
          <w:szCs w:val="28"/>
          <w:u w:val="single"/>
          <w:rtl/>
          <w:lang w:bidi="ar-MA"/>
        </w:rPr>
        <w:t>ع</w:t>
      </w:r>
      <w:r w:rsidRPr="0052750A">
        <w:rPr>
          <w:rFonts w:asciiTheme="majorBidi" w:hAnsiTheme="majorBidi" w:cstheme="majorBidi" w:hint="cs"/>
          <w:sz w:val="28"/>
          <w:szCs w:val="28"/>
          <w:u w:val="single"/>
          <w:rtl/>
          <w:lang w:bidi="ar-MA"/>
        </w:rPr>
        <w:t xml:space="preserve"> اقتصادي</w:t>
      </w:r>
      <w:r w:rsidR="008B5C27" w:rsidRPr="0052750A">
        <w:rPr>
          <w:rFonts w:asciiTheme="majorBidi" w:hAnsiTheme="majorBidi" w:cstheme="majorBidi" w:hint="cs"/>
          <w:sz w:val="28"/>
          <w:szCs w:val="28"/>
          <w:u w:val="single"/>
          <w:rtl/>
          <w:lang w:bidi="ar-MA"/>
        </w:rPr>
        <w:t xml:space="preserve">ات </w:t>
      </w:r>
      <w:r w:rsidRPr="0052750A">
        <w:rPr>
          <w:rFonts w:asciiTheme="majorBidi" w:hAnsiTheme="majorBidi" w:cstheme="majorBidi" w:hint="cs"/>
          <w:sz w:val="28"/>
          <w:szCs w:val="28"/>
          <w:u w:val="single"/>
          <w:rtl/>
          <w:lang w:bidi="ar-MA"/>
        </w:rPr>
        <w:t>شمال أفريقيا</w:t>
      </w:r>
    </w:p>
    <w:p w:rsidR="00920C15" w:rsidRPr="00216A10" w:rsidRDefault="00920C15" w:rsidP="00920C15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i/>
          <w:iCs/>
          <w:sz w:val="28"/>
          <w:szCs w:val="28"/>
          <w:rtl/>
          <w:lang w:bidi="ar-MA"/>
        </w:rPr>
      </w:pPr>
      <w:r w:rsidRPr="00216A10">
        <w:rPr>
          <w:rFonts w:asciiTheme="majorBidi" w:hAnsiTheme="majorBidi" w:cstheme="majorBidi" w:hint="cs"/>
          <w:i/>
          <w:iCs/>
          <w:sz w:val="28"/>
          <w:szCs w:val="28"/>
          <w:rtl/>
          <w:lang w:bidi="ar-MA"/>
        </w:rPr>
        <w:t>التوصيات الموجهة للبلدان.</w:t>
      </w:r>
    </w:p>
    <w:p w:rsidR="00920C15" w:rsidRDefault="00216A10" w:rsidP="00216A10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</w:t>
      </w:r>
      <w:proofErr w:type="gramStart"/>
      <w:r w:rsidR="00920C15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امتلاك</w:t>
      </w:r>
      <w:proofErr w:type="gramEnd"/>
      <w:r w:rsidR="00920C15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نتائج وتوصيات اجتماع فريق الخبراء وإحالتها على الأقسام الوطنية المعنية.</w:t>
      </w:r>
    </w:p>
    <w:p w:rsidR="008B5C27" w:rsidRDefault="008B5C27" w:rsidP="00920C15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i/>
          <w:iCs/>
          <w:sz w:val="28"/>
          <w:szCs w:val="28"/>
          <w:rtl/>
          <w:lang w:bidi="ar-MA"/>
        </w:rPr>
      </w:pPr>
    </w:p>
    <w:p w:rsidR="00920C15" w:rsidRPr="00216A10" w:rsidRDefault="00920C15" w:rsidP="008B5C27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i/>
          <w:iCs/>
          <w:sz w:val="28"/>
          <w:szCs w:val="28"/>
          <w:rtl/>
          <w:lang w:bidi="ar-MA"/>
        </w:rPr>
      </w:pPr>
      <w:r w:rsidRPr="00216A10">
        <w:rPr>
          <w:rFonts w:asciiTheme="majorBidi" w:hAnsiTheme="majorBidi" w:cstheme="majorBidi" w:hint="cs"/>
          <w:i/>
          <w:iCs/>
          <w:sz w:val="28"/>
          <w:szCs w:val="28"/>
          <w:rtl/>
          <w:lang w:bidi="ar-MA"/>
        </w:rPr>
        <w:t>التوصيات الموجهة للجنة الاقتصادية</w:t>
      </w:r>
      <w:r w:rsidR="008B5C27">
        <w:rPr>
          <w:rFonts w:asciiTheme="majorBidi" w:hAnsiTheme="majorBidi" w:cstheme="majorBidi" w:hint="cs"/>
          <w:i/>
          <w:iCs/>
          <w:sz w:val="28"/>
          <w:szCs w:val="28"/>
          <w:rtl/>
          <w:lang w:bidi="ar-MA"/>
        </w:rPr>
        <w:t xml:space="preserve"> لأفريقيا</w:t>
      </w:r>
    </w:p>
    <w:p w:rsidR="00216A10" w:rsidRDefault="00216A10" w:rsidP="008B5C27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</w:t>
      </w:r>
      <w:proofErr w:type="gram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إحالة</w:t>
      </w:r>
      <w:proofErr w:type="gram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نتائج وتوصيات اجتماع فريق الخبراء </w:t>
      </w:r>
      <w:r w:rsidR="008B5C27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ع</w:t>
      </w: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لى مؤتمر الوزراء من </w:t>
      </w:r>
      <w:r w:rsidR="008B5C27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أجل </w:t>
      </w: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المصادقة عليه؛</w:t>
      </w:r>
    </w:p>
    <w:p w:rsidR="008A2D9A" w:rsidRDefault="008A2D9A">
      <w:pPr>
        <w:rPr>
          <w:rFonts w:asciiTheme="majorBidi" w:eastAsia="SimSun" w:hAnsiTheme="majorBidi" w:cstheme="majorBidi"/>
          <w:b/>
          <w:bCs/>
          <w:sz w:val="28"/>
          <w:szCs w:val="28"/>
          <w:u w:val="single"/>
          <w:rtl/>
          <w:lang w:bidi="ar-MA"/>
        </w:rPr>
      </w:pPr>
    </w:p>
    <w:p w:rsidR="00216A10" w:rsidRPr="0052750A" w:rsidRDefault="00216A10" w:rsidP="00216A10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sz w:val="28"/>
          <w:szCs w:val="28"/>
          <w:u w:val="single"/>
          <w:rtl/>
          <w:lang w:bidi="ar-MA"/>
        </w:rPr>
      </w:pPr>
      <w:proofErr w:type="gramStart"/>
      <w:r w:rsidRPr="0052750A">
        <w:rPr>
          <w:rFonts w:asciiTheme="majorBidi" w:hAnsiTheme="majorBidi" w:cstheme="majorBidi" w:hint="cs"/>
          <w:sz w:val="28"/>
          <w:szCs w:val="28"/>
          <w:u w:val="single"/>
          <w:rtl/>
          <w:lang w:bidi="ar-MA"/>
        </w:rPr>
        <w:t>التكامل</w:t>
      </w:r>
      <w:proofErr w:type="gramEnd"/>
      <w:r w:rsidRPr="0052750A">
        <w:rPr>
          <w:rFonts w:asciiTheme="majorBidi" w:hAnsiTheme="majorBidi" w:cstheme="majorBidi" w:hint="cs"/>
          <w:sz w:val="28"/>
          <w:szCs w:val="28"/>
          <w:u w:val="single"/>
          <w:rtl/>
          <w:lang w:bidi="ar-MA"/>
        </w:rPr>
        <w:t xml:space="preserve"> الإقليمي</w:t>
      </w:r>
    </w:p>
    <w:p w:rsidR="00216A10" w:rsidRPr="00216A10" w:rsidRDefault="00216A10" w:rsidP="00216A10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i/>
          <w:iCs/>
          <w:sz w:val="28"/>
          <w:szCs w:val="28"/>
          <w:rtl/>
          <w:lang w:bidi="ar-MA"/>
        </w:rPr>
      </w:pPr>
      <w:r w:rsidRPr="00216A10">
        <w:rPr>
          <w:rFonts w:asciiTheme="majorBidi" w:hAnsiTheme="majorBidi" w:cstheme="majorBidi" w:hint="cs"/>
          <w:i/>
          <w:iCs/>
          <w:sz w:val="28"/>
          <w:szCs w:val="28"/>
          <w:rtl/>
          <w:lang w:bidi="ar-MA"/>
        </w:rPr>
        <w:t>التوصيات الموجهة للبلدان.</w:t>
      </w:r>
    </w:p>
    <w:p w:rsidR="008B5C27" w:rsidRPr="000E0275" w:rsidRDefault="00DF217A" w:rsidP="00DF217A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</w:t>
      </w:r>
      <w:r w:rsidR="00216A10" w:rsidRPr="008B5C27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اعتماد </w:t>
      </w:r>
      <w:proofErr w:type="spellStart"/>
      <w:r w:rsidR="00216A10" w:rsidRPr="008B5C27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وتفعيل</w:t>
      </w:r>
      <w:proofErr w:type="spellEnd"/>
      <w:r w:rsidR="00216A10" w:rsidRPr="008B5C27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برنامج شامل لتشجيع المبادلات داخل </w:t>
      </w:r>
      <w:proofErr w:type="spellStart"/>
      <w:r w:rsidR="00216A10" w:rsidRPr="008B5C27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المنطقة،</w:t>
      </w:r>
      <w:proofErr w:type="spellEnd"/>
      <w:r w:rsidR="00216A10" w:rsidRPr="008B5C27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بما في ذلك </w:t>
      </w:r>
      <w:proofErr w:type="spellStart"/>
      <w:r w:rsidR="00216A10" w:rsidRPr="008B5C27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تفعيل</w:t>
      </w:r>
      <w:proofErr w:type="spellEnd"/>
      <w:r w:rsidR="00216A10" w:rsidRPr="008B5C27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منطقة التبادل </w:t>
      </w:r>
      <w:proofErr w:type="spellStart"/>
      <w:r w:rsidR="00216A10" w:rsidRPr="008B5C27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الحر،</w:t>
      </w:r>
      <w:proofErr w:type="spellEnd"/>
      <w:r w:rsidR="00216A10" w:rsidRPr="008B5C27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وتيسير </w:t>
      </w:r>
      <w:proofErr w:type="spellStart"/>
      <w:r w:rsidR="00216A10" w:rsidRPr="008B5C27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التجارة</w:t>
      </w:r>
      <w:r w:rsidR="008B5C27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،</w:t>
      </w:r>
      <w:proofErr w:type="spellEnd"/>
      <w:r w:rsidR="008B5C27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وحرية تنقل الأشخاص وتحسين بيئة الأعمال. </w:t>
      </w:r>
      <w:r w:rsidR="008B5C27"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وينبغي تحديد الوسائل </w:t>
      </w:r>
      <w:proofErr w:type="spellStart"/>
      <w:r w:rsidR="008B5C27"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>والكيفيات</w:t>
      </w:r>
      <w:proofErr w:type="spellEnd"/>
      <w:r w:rsidR="008B5C27"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 العملية الخاصة بمنطقة التبادل الحر بما</w:t>
      </w:r>
      <w:r w:rsidR="00930D7A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لا</w:t>
      </w:r>
      <w:r w:rsidR="008B5C27"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 يتعدى حدود الموضوعية التي تفرضها الاتفاقات الثنائية والإقليمية الموجودة.</w:t>
      </w:r>
    </w:p>
    <w:p w:rsidR="008B5C27" w:rsidRDefault="00DF217A" w:rsidP="00DF217A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</w:t>
      </w:r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تشجيع انفتاح تجاري </w:t>
      </w:r>
      <w:proofErr w:type="spellStart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>أكبر،</w:t>
      </w:r>
      <w:proofErr w:type="spellEnd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 في إطار المجموعات</w:t>
      </w:r>
      <w:r w:rsidRPr="000E0275"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  <w:t xml:space="preserve"> </w:t>
      </w:r>
      <w:proofErr w:type="spellStart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>الاقتصادية،</w:t>
      </w:r>
      <w:proofErr w:type="spellEnd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 نحو مناطق دون إقليمية أخرى في </w:t>
      </w:r>
      <w:proofErr w:type="spellStart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>أفريقيا،</w:t>
      </w:r>
      <w:proofErr w:type="spellEnd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 في ما يتعلق </w:t>
      </w:r>
      <w:proofErr w:type="spellStart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>بدينامية</w:t>
      </w:r>
      <w:proofErr w:type="spellEnd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 التنمية التي تشهدها القارة منذ عشر </w:t>
      </w:r>
      <w:proofErr w:type="spellStart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>سنوات،</w:t>
      </w:r>
      <w:proofErr w:type="spellEnd"/>
      <w:r w:rsidRPr="000E0275"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  <w:t xml:space="preserve"> والزيادة المنتظمة في مؤشرات التكامل مع باقي مناطق أفريقيا.</w:t>
      </w:r>
    </w:p>
    <w:p w:rsidR="00D311C3" w:rsidRDefault="00D311C3" w:rsidP="00D311C3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تعزيز قدرات الإدارات </w:t>
      </w:r>
      <w:proofErr w:type="gram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الوطنية</w:t>
      </w:r>
      <w:proofErr w:type="gram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والأمانة العامة لاتحاد المغرب العربي بهدف تحسين أداء البلدان الأعضاء في مجال تيسير التجارة.</w:t>
      </w:r>
    </w:p>
    <w:p w:rsidR="0040616D" w:rsidRDefault="0040616D" w:rsidP="0040616D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إعداد دليل مغاربي لشركات القطاع الخاص وجعل الوثائق والمعلومات المتعلقة بالإجراءات والقواعد سارية المفعول في البلدان الأعضاء متاحة أمام الفاعلين الاقتصاديين.</w:t>
      </w:r>
    </w:p>
    <w:p w:rsidR="000173C6" w:rsidRDefault="00CA35E3" w:rsidP="00CA35E3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proofErr w:type="gram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lastRenderedPageBreak/>
        <w:t>المصادقة</w:t>
      </w:r>
      <w:proofErr w:type="gram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على المعاهدات الدولية المتعلقة بالنقل والعبور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وتنفيذها،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إضافة إلى غيرها من مجالات تيسير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التجارة،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بما في ذلك اتفاقية النقل الدولي البري</w:t>
      </w:r>
      <w:r w:rsidR="0041735C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.</w:t>
      </w:r>
    </w:p>
    <w:p w:rsidR="007555C0" w:rsidRDefault="007555C0" w:rsidP="007555C0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</w:pPr>
    </w:p>
    <w:p w:rsidR="007555C0" w:rsidRPr="007555C0" w:rsidRDefault="007555C0" w:rsidP="007555C0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sz w:val="28"/>
          <w:szCs w:val="28"/>
          <w:u w:val="single"/>
          <w:lang w:bidi="ar-MA"/>
        </w:rPr>
      </w:pPr>
      <w:r w:rsidRPr="007555C0">
        <w:rPr>
          <w:rFonts w:asciiTheme="majorBidi" w:hAnsiTheme="majorBidi" w:cstheme="majorBidi" w:hint="cs"/>
          <w:sz w:val="28"/>
          <w:szCs w:val="28"/>
          <w:u w:val="single"/>
          <w:rtl/>
          <w:lang w:bidi="ar-MA"/>
        </w:rPr>
        <w:t>التوصيات الموجهة للجنة الاقتصادية لأفريقيا</w:t>
      </w:r>
    </w:p>
    <w:p w:rsidR="00097F1E" w:rsidRDefault="007555C0" w:rsidP="00DF217A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مواصلة تنفيذ المخطط </w:t>
      </w:r>
      <w:proofErr w:type="gram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متعدد</w:t>
      </w:r>
      <w:proofErr w:type="gram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السنوات مع اتحاد المغرب العربي والمبادرات التي تم اتخاذها بهذا الصدد من أجل تيسير التجارة؛</w:t>
      </w:r>
    </w:p>
    <w:p w:rsidR="007555C0" w:rsidRDefault="007555C0" w:rsidP="007555C0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دعم اتحاد المغرب </w:t>
      </w:r>
      <w:proofErr w:type="gram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العربي</w:t>
      </w:r>
      <w:proofErr w:type="gram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من أجل إنعاش التكامل الإقليمي بهدف الإنشاء الفعلي لمنطقة التبادل الحر.</w:t>
      </w:r>
    </w:p>
    <w:p w:rsidR="00B30DA0" w:rsidRDefault="00B30DA0" w:rsidP="00B30DA0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</w:pPr>
    </w:p>
    <w:p w:rsidR="00B30DA0" w:rsidRPr="0052750A" w:rsidRDefault="00B30DA0" w:rsidP="00B30DA0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sz w:val="28"/>
          <w:szCs w:val="28"/>
          <w:u w:val="single"/>
          <w:rtl/>
          <w:lang w:bidi="ar-MA"/>
        </w:rPr>
      </w:pPr>
      <w:proofErr w:type="gramStart"/>
      <w:r w:rsidRPr="0052750A">
        <w:rPr>
          <w:rFonts w:asciiTheme="majorBidi" w:hAnsiTheme="majorBidi" w:cstheme="majorBidi" w:hint="cs"/>
          <w:sz w:val="28"/>
          <w:szCs w:val="28"/>
          <w:u w:val="single"/>
          <w:rtl/>
          <w:lang w:bidi="ar-MA"/>
        </w:rPr>
        <w:t>الأجندات</w:t>
      </w:r>
      <w:proofErr w:type="gramEnd"/>
      <w:r w:rsidRPr="0052750A">
        <w:rPr>
          <w:rFonts w:asciiTheme="majorBidi" w:hAnsiTheme="majorBidi" w:cstheme="majorBidi" w:hint="cs"/>
          <w:sz w:val="28"/>
          <w:szCs w:val="28"/>
          <w:u w:val="single"/>
          <w:rtl/>
          <w:lang w:bidi="ar-MA"/>
        </w:rPr>
        <w:t xml:space="preserve"> الدولية والإقليمية</w:t>
      </w:r>
    </w:p>
    <w:p w:rsidR="00B30DA0" w:rsidRPr="0052750A" w:rsidRDefault="00B30DA0" w:rsidP="0052750A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52750A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التوصيات </w:t>
      </w:r>
      <w:r w:rsidR="0052750A">
        <w:rPr>
          <w:rFonts w:asciiTheme="majorBidi" w:hAnsiTheme="majorBidi" w:cstheme="majorBidi" w:hint="cs"/>
          <w:sz w:val="28"/>
          <w:szCs w:val="28"/>
          <w:rtl/>
          <w:lang w:bidi="ar-MA"/>
        </w:rPr>
        <w:t>الموجهة ل</w:t>
      </w:r>
      <w:r w:rsidRPr="0052750A">
        <w:rPr>
          <w:rFonts w:asciiTheme="majorBidi" w:hAnsiTheme="majorBidi" w:cstheme="majorBidi" w:hint="cs"/>
          <w:sz w:val="28"/>
          <w:szCs w:val="28"/>
          <w:rtl/>
          <w:lang w:bidi="ar-MA"/>
        </w:rPr>
        <w:t>لبلدان</w:t>
      </w:r>
    </w:p>
    <w:p w:rsidR="00920C15" w:rsidRDefault="00B30DA0" w:rsidP="00B30DA0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 w:rsidRPr="00B30DA0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مواصلة تنفيذ مختلف الأجندات الإقليمية والدولية </w:t>
      </w: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من أجل الأخذ بعين الاعتبار خصوصيات وأولويات المنطقة دون الإقليمية.</w:t>
      </w:r>
    </w:p>
    <w:p w:rsidR="00E77C32" w:rsidRDefault="00E77C32" w:rsidP="00A34F0D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proofErr w:type="gram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تعزيز</w:t>
      </w:r>
      <w:proofErr w:type="gram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التشاور بين البلدان الأعضاء من أجل صياغة </w:t>
      </w:r>
      <w:r w:rsidR="00A34F0D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مواقف دون إقليمية تعزز الموقف الإفريقي؛</w:t>
      </w:r>
    </w:p>
    <w:p w:rsidR="00A34F0D" w:rsidRDefault="00A34F0D" w:rsidP="00A34F0D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تعزيز التنسيق والتعاون المؤسسي من أجل الأخذ بعين الاعتبار دعائم التنمية المستدامة الثلاثة بشكل متوازن.</w:t>
      </w:r>
    </w:p>
    <w:p w:rsidR="00C8162E" w:rsidRDefault="00C8162E" w:rsidP="00C8162E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proofErr w:type="gram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الإسهام</w:t>
      </w:r>
      <w:proofErr w:type="gram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على المستوى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الوطني،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ودون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الإقليمي،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والإقليمي في تحليل نتائج القمة العالمية لمجتمع </w:t>
      </w:r>
      <w:proofErr w:type="spell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المعلومات،</w:t>
      </w:r>
      <w:proofErr w:type="spellEnd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وتطوير آفاق ما بعد 2015 وتوفير البيانات الإحصائية اللازمة بشأن تكنولوجيا المعلومات والاتصال.</w:t>
      </w:r>
    </w:p>
    <w:p w:rsidR="00594988" w:rsidRDefault="00594988" w:rsidP="00594988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إعداد تقييم وطني في إطار عملية </w:t>
      </w:r>
      <w:r w:rsidR="00737B84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تتبع توصيات </w:t>
      </w: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المؤتمر الدولي للسكان والتنمية </w:t>
      </w:r>
      <w:r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  <w:t>CIDP</w:t>
      </w: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+20</w:t>
      </w:r>
      <w:r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  <w:t xml:space="preserve"> </w:t>
      </w: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وبيجين+20.</w:t>
      </w:r>
    </w:p>
    <w:p w:rsidR="00594988" w:rsidRDefault="00594988" w:rsidP="00594988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rtl/>
          <w:lang w:bidi="ar-MA"/>
        </w:rPr>
      </w:pPr>
    </w:p>
    <w:p w:rsidR="00594988" w:rsidRDefault="00594988" w:rsidP="00594988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sz w:val="28"/>
          <w:szCs w:val="28"/>
          <w:u w:val="single"/>
          <w:lang w:bidi="ar-MA"/>
        </w:rPr>
      </w:pPr>
      <w:proofErr w:type="gramStart"/>
      <w:r w:rsidRPr="00594988">
        <w:rPr>
          <w:rFonts w:asciiTheme="majorBidi" w:hAnsiTheme="majorBidi" w:cstheme="majorBidi" w:hint="cs"/>
          <w:sz w:val="28"/>
          <w:szCs w:val="28"/>
          <w:u w:val="single"/>
          <w:rtl/>
          <w:lang w:bidi="ar-MA"/>
        </w:rPr>
        <w:t>برنامج</w:t>
      </w:r>
      <w:proofErr w:type="gramEnd"/>
      <w:r w:rsidRPr="00594988">
        <w:rPr>
          <w:rFonts w:asciiTheme="majorBidi" w:hAnsiTheme="majorBidi" w:cstheme="majorBidi" w:hint="cs"/>
          <w:sz w:val="28"/>
          <w:szCs w:val="28"/>
          <w:u w:val="single"/>
          <w:rtl/>
          <w:lang w:bidi="ar-MA"/>
        </w:rPr>
        <w:t xml:space="preserve"> عمل 2014-2015</w:t>
      </w:r>
    </w:p>
    <w:p w:rsidR="00AC6773" w:rsidRPr="00594988" w:rsidRDefault="00AC6773" w:rsidP="00AC6773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sz w:val="28"/>
          <w:szCs w:val="28"/>
          <w:u w:val="single"/>
          <w:rtl/>
          <w:lang w:bidi="ar-MA"/>
        </w:rPr>
      </w:pPr>
    </w:p>
    <w:p w:rsidR="00594988" w:rsidRPr="007555C0" w:rsidRDefault="00594988" w:rsidP="00594988">
      <w:pPr>
        <w:pStyle w:val="ANNEXES"/>
        <w:numPr>
          <w:ilvl w:val="0"/>
          <w:numId w:val="0"/>
        </w:numPr>
        <w:bidi/>
        <w:spacing w:after="240"/>
        <w:jc w:val="both"/>
        <w:rPr>
          <w:rFonts w:asciiTheme="majorBidi" w:hAnsiTheme="majorBidi" w:cstheme="majorBidi"/>
          <w:sz w:val="28"/>
          <w:szCs w:val="28"/>
          <w:u w:val="single"/>
          <w:lang w:bidi="ar-MA"/>
        </w:rPr>
      </w:pPr>
      <w:r w:rsidRPr="007555C0">
        <w:rPr>
          <w:rFonts w:asciiTheme="majorBidi" w:hAnsiTheme="majorBidi" w:cstheme="majorBidi" w:hint="cs"/>
          <w:sz w:val="28"/>
          <w:szCs w:val="28"/>
          <w:u w:val="single"/>
          <w:rtl/>
          <w:lang w:bidi="ar-MA"/>
        </w:rPr>
        <w:t>التوصيات الموجهة للجنة الاقتصادية لأفريقيا</w:t>
      </w:r>
    </w:p>
    <w:p w:rsidR="00594988" w:rsidRDefault="00594988" w:rsidP="00594988">
      <w:pPr>
        <w:pStyle w:val="ANNEXES"/>
        <w:numPr>
          <w:ilvl w:val="0"/>
          <w:numId w:val="26"/>
        </w:numPr>
        <w:bidi/>
        <w:spacing w:after="240"/>
        <w:jc w:val="both"/>
        <w:rPr>
          <w:rFonts w:asciiTheme="majorBidi" w:hAnsiTheme="majorBidi" w:cstheme="majorBidi"/>
          <w:b w:val="0"/>
          <w:bCs w:val="0"/>
          <w:sz w:val="28"/>
          <w:szCs w:val="28"/>
          <w:lang w:bidi="ar-MA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إحالة برنامج عمل 2014-2015 على مؤتمر الوزراء </w:t>
      </w:r>
      <w:proofErr w:type="gramStart"/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من</w:t>
      </w:r>
      <w:proofErr w:type="gramEnd"/>
      <w:r w:rsidR="00737B84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أجل</w:t>
      </w: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 xml:space="preserve"> اعتماده النهائي</w:t>
      </w:r>
      <w:r w:rsidR="000713B1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ar-MA"/>
        </w:rPr>
        <w:t>.</w:t>
      </w:r>
      <w:bookmarkEnd w:id="0"/>
      <w:bookmarkEnd w:id="1"/>
    </w:p>
    <w:sectPr w:rsidR="00594988" w:rsidSect="009841F4">
      <w:headerReference w:type="default" r:id="rId9"/>
      <w:footerReference w:type="default" r:id="rId10"/>
      <w:pgSz w:w="12240" w:h="15840"/>
      <w:pgMar w:top="709" w:right="1417" w:bottom="1417" w:left="1417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17E" w:rsidRDefault="00ED317E" w:rsidP="00AA150F">
      <w:r>
        <w:separator/>
      </w:r>
    </w:p>
  </w:endnote>
  <w:endnote w:type="continuationSeparator" w:id="0">
    <w:p w:rsidR="00ED317E" w:rsidRDefault="00ED317E" w:rsidP="00AA1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50F" w:rsidRDefault="004E4C24">
    <w:pPr>
      <w:pStyle w:val="Pieddepage"/>
      <w:jc w:val="center"/>
    </w:pPr>
    <w:r>
      <w:fldChar w:fldCharType="begin"/>
    </w:r>
    <w:r w:rsidR="00F40132">
      <w:instrText xml:space="preserve"> PAGE   \* MERGEFORMAT </w:instrText>
    </w:r>
    <w:r>
      <w:fldChar w:fldCharType="separate"/>
    </w:r>
    <w:r w:rsidR="00E4213D">
      <w:rPr>
        <w:noProof/>
      </w:rPr>
      <w:t>2</w:t>
    </w:r>
    <w:r>
      <w:rPr>
        <w:noProof/>
      </w:rPr>
      <w:fldChar w:fldCharType="end"/>
    </w:r>
  </w:p>
  <w:p w:rsidR="00AA150F" w:rsidRDefault="00AA150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17E" w:rsidRDefault="00ED317E" w:rsidP="00AA150F">
      <w:r>
        <w:separator/>
      </w:r>
    </w:p>
  </w:footnote>
  <w:footnote w:type="continuationSeparator" w:id="0">
    <w:p w:rsidR="00ED317E" w:rsidRDefault="00ED317E" w:rsidP="00AA1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C19" w:rsidRDefault="00650C19" w:rsidP="008A2D9A">
    <w:pPr>
      <w:pStyle w:val="En-tte"/>
      <w:jc w:val="center"/>
    </w:pPr>
  </w:p>
  <w:p w:rsidR="00650C19" w:rsidRDefault="00650C19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620FE"/>
    <w:multiLevelType w:val="hybridMultilevel"/>
    <w:tmpl w:val="DAA22D4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B026F7"/>
    <w:multiLevelType w:val="hybridMultilevel"/>
    <w:tmpl w:val="E56C1F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5D88424">
      <w:start w:val="1"/>
      <w:numFmt w:val="lowerRoman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DA764F0"/>
    <w:multiLevelType w:val="multilevel"/>
    <w:tmpl w:val="8F6EE1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FB554FC"/>
    <w:multiLevelType w:val="hybridMultilevel"/>
    <w:tmpl w:val="AF90D3D0"/>
    <w:lvl w:ilvl="0" w:tplc="556C9C7C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2F45EA"/>
    <w:multiLevelType w:val="multilevel"/>
    <w:tmpl w:val="EB3C15FC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5">
    <w:nsid w:val="17986199"/>
    <w:multiLevelType w:val="hybridMultilevel"/>
    <w:tmpl w:val="FE9A0D9E"/>
    <w:lvl w:ilvl="0" w:tplc="A5AAF24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BFE8DCA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2A6AE9C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MS Mincho" w:hAnsi="Times New Roman" w:cs="Times New Roman" w:hint="default"/>
      </w:rPr>
    </w:lvl>
    <w:lvl w:ilvl="4" w:tplc="EF1EE432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9923CF7"/>
    <w:multiLevelType w:val="hybridMultilevel"/>
    <w:tmpl w:val="2460BD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62A18"/>
    <w:multiLevelType w:val="hybridMultilevel"/>
    <w:tmpl w:val="9F0E6D6E"/>
    <w:lvl w:ilvl="0" w:tplc="53541E9C">
      <w:numFmt w:val="bullet"/>
      <w:lvlText w:val="-"/>
      <w:lvlJc w:val="left"/>
      <w:pPr>
        <w:ind w:left="720" w:hanging="360"/>
      </w:pPr>
      <w:rPr>
        <w:rFonts w:ascii="Courier" w:eastAsia="Times New Roman" w:hAnsi="Courie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04117E"/>
    <w:multiLevelType w:val="hybridMultilevel"/>
    <w:tmpl w:val="EB5609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79AEA6A2">
      <w:start w:val="1"/>
      <w:numFmt w:val="lowerLetter"/>
      <w:lvlText w:val="%2."/>
      <w:lvlJc w:val="left"/>
      <w:pPr>
        <w:ind w:left="1440" w:hanging="360"/>
      </w:pPr>
      <w:rPr>
        <w:lang w:val="en-US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4268A"/>
    <w:multiLevelType w:val="hybridMultilevel"/>
    <w:tmpl w:val="87B4A2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0D21C0"/>
    <w:multiLevelType w:val="hybridMultilevel"/>
    <w:tmpl w:val="067066E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1EF10FE"/>
    <w:multiLevelType w:val="hybridMultilevel"/>
    <w:tmpl w:val="1F22DC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0B109E"/>
    <w:multiLevelType w:val="hybridMultilevel"/>
    <w:tmpl w:val="BE067BDC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347D4"/>
    <w:multiLevelType w:val="hybridMultilevel"/>
    <w:tmpl w:val="99B8A3C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6FE206C"/>
    <w:multiLevelType w:val="hybridMultilevel"/>
    <w:tmpl w:val="E1E0F3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CB56D8"/>
    <w:multiLevelType w:val="hybridMultilevel"/>
    <w:tmpl w:val="40F095A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A6AE9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MS Mincho" w:hAnsi="Times New Roman" w:cs="Times New Roman" w:hint="default"/>
      </w:rPr>
    </w:lvl>
    <w:lvl w:ilvl="4" w:tplc="EF1EE43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E24A7E"/>
    <w:multiLevelType w:val="hybridMultilevel"/>
    <w:tmpl w:val="BC020E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373DDC"/>
    <w:multiLevelType w:val="hybridMultilevel"/>
    <w:tmpl w:val="E1E0F3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F0C"/>
    <w:multiLevelType w:val="hybridMultilevel"/>
    <w:tmpl w:val="D7DA607C"/>
    <w:lvl w:ilvl="0" w:tplc="6B74C3E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536D11"/>
    <w:multiLevelType w:val="hybridMultilevel"/>
    <w:tmpl w:val="D332D2F4"/>
    <w:lvl w:ilvl="0" w:tplc="52F86D4E">
      <w:start w:val="1"/>
      <w:numFmt w:val="upperRoman"/>
      <w:pStyle w:val="ANNEXES"/>
      <w:lvlText w:val="ANNEXE %1."/>
      <w:lvlJc w:val="left"/>
      <w:pPr>
        <w:tabs>
          <w:tab w:val="num" w:pos="2411"/>
        </w:tabs>
        <w:ind w:left="1844" w:firstLine="0"/>
      </w:pPr>
      <w:rPr>
        <w:rFonts w:hint="default"/>
        <w:b/>
        <w:i w:val="0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4274"/>
        </w:tabs>
        <w:ind w:left="427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4994"/>
        </w:tabs>
        <w:ind w:left="499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5714"/>
        </w:tabs>
        <w:ind w:left="571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6434"/>
        </w:tabs>
        <w:ind w:left="643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7154"/>
        </w:tabs>
        <w:ind w:left="715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7874"/>
        </w:tabs>
        <w:ind w:left="787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8594"/>
        </w:tabs>
        <w:ind w:left="859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9314"/>
        </w:tabs>
        <w:ind w:left="9314" w:hanging="180"/>
      </w:pPr>
    </w:lvl>
  </w:abstractNum>
  <w:abstractNum w:abstractNumId="20">
    <w:nsid w:val="3E982093"/>
    <w:multiLevelType w:val="hybridMultilevel"/>
    <w:tmpl w:val="E1E0F3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9E3D46"/>
    <w:multiLevelType w:val="hybridMultilevel"/>
    <w:tmpl w:val="47F018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3ED2"/>
    <w:multiLevelType w:val="hybridMultilevel"/>
    <w:tmpl w:val="3BF23670"/>
    <w:lvl w:ilvl="0" w:tplc="E946B1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F110EC"/>
    <w:multiLevelType w:val="hybridMultilevel"/>
    <w:tmpl w:val="B91A970E"/>
    <w:lvl w:ilvl="0" w:tplc="040C001B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9B4505"/>
    <w:multiLevelType w:val="hybridMultilevel"/>
    <w:tmpl w:val="23AAA548"/>
    <w:lvl w:ilvl="0" w:tplc="A8320F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243C55"/>
    <w:multiLevelType w:val="hybridMultilevel"/>
    <w:tmpl w:val="4894BBF8"/>
    <w:lvl w:ilvl="0" w:tplc="04090013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</w:lvl>
    <w:lvl w:ilvl="1" w:tplc="523ADC62">
      <w:start w:val="1"/>
      <w:numFmt w:val="decimal"/>
      <w:lvlText w:val="%2."/>
      <w:lvlJc w:val="left"/>
      <w:pPr>
        <w:tabs>
          <w:tab w:val="num" w:pos="1260"/>
        </w:tabs>
        <w:ind w:left="1260" w:firstLine="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4C5E0507"/>
    <w:multiLevelType w:val="hybridMultilevel"/>
    <w:tmpl w:val="7D8E26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36D62E9"/>
    <w:multiLevelType w:val="hybridMultilevel"/>
    <w:tmpl w:val="3E98D32A"/>
    <w:lvl w:ilvl="0" w:tplc="040C000F">
      <w:start w:val="1"/>
      <w:numFmt w:val="decimal"/>
      <w:lvlText w:val="%1."/>
      <w:lvlJc w:val="left"/>
      <w:pPr>
        <w:ind w:left="686" w:hanging="360"/>
      </w:pPr>
    </w:lvl>
    <w:lvl w:ilvl="1" w:tplc="040C0019" w:tentative="1">
      <w:start w:val="1"/>
      <w:numFmt w:val="lowerLetter"/>
      <w:lvlText w:val="%2."/>
      <w:lvlJc w:val="left"/>
      <w:pPr>
        <w:ind w:left="1406" w:hanging="360"/>
      </w:pPr>
    </w:lvl>
    <w:lvl w:ilvl="2" w:tplc="040C001B" w:tentative="1">
      <w:start w:val="1"/>
      <w:numFmt w:val="lowerRoman"/>
      <w:lvlText w:val="%3."/>
      <w:lvlJc w:val="right"/>
      <w:pPr>
        <w:ind w:left="2126" w:hanging="180"/>
      </w:pPr>
    </w:lvl>
    <w:lvl w:ilvl="3" w:tplc="040C000F">
      <w:start w:val="1"/>
      <w:numFmt w:val="decimal"/>
      <w:lvlText w:val="%4."/>
      <w:lvlJc w:val="left"/>
      <w:pPr>
        <w:ind w:left="2846" w:hanging="360"/>
      </w:pPr>
    </w:lvl>
    <w:lvl w:ilvl="4" w:tplc="040C0019" w:tentative="1">
      <w:start w:val="1"/>
      <w:numFmt w:val="lowerLetter"/>
      <w:lvlText w:val="%5."/>
      <w:lvlJc w:val="left"/>
      <w:pPr>
        <w:ind w:left="3566" w:hanging="360"/>
      </w:pPr>
    </w:lvl>
    <w:lvl w:ilvl="5" w:tplc="040C001B" w:tentative="1">
      <w:start w:val="1"/>
      <w:numFmt w:val="lowerRoman"/>
      <w:lvlText w:val="%6."/>
      <w:lvlJc w:val="right"/>
      <w:pPr>
        <w:ind w:left="4286" w:hanging="180"/>
      </w:pPr>
    </w:lvl>
    <w:lvl w:ilvl="6" w:tplc="040C000F" w:tentative="1">
      <w:start w:val="1"/>
      <w:numFmt w:val="decimal"/>
      <w:lvlText w:val="%7."/>
      <w:lvlJc w:val="left"/>
      <w:pPr>
        <w:ind w:left="5006" w:hanging="360"/>
      </w:pPr>
    </w:lvl>
    <w:lvl w:ilvl="7" w:tplc="040C0019" w:tentative="1">
      <w:start w:val="1"/>
      <w:numFmt w:val="lowerLetter"/>
      <w:lvlText w:val="%8."/>
      <w:lvlJc w:val="left"/>
      <w:pPr>
        <w:ind w:left="5726" w:hanging="360"/>
      </w:pPr>
    </w:lvl>
    <w:lvl w:ilvl="8" w:tplc="040C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28">
    <w:nsid w:val="775A1B7C"/>
    <w:multiLevelType w:val="hybridMultilevel"/>
    <w:tmpl w:val="08EED99A"/>
    <w:lvl w:ilvl="0" w:tplc="73C82F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FA1B3B"/>
    <w:multiLevelType w:val="hybridMultilevel"/>
    <w:tmpl w:val="BC020E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FD5CCF"/>
    <w:multiLevelType w:val="hybridMultilevel"/>
    <w:tmpl w:val="51EAE1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7"/>
  </w:num>
  <w:num w:numId="4">
    <w:abstractNumId w:val="3"/>
  </w:num>
  <w:num w:numId="5">
    <w:abstractNumId w:val="11"/>
  </w:num>
  <w:num w:numId="6">
    <w:abstractNumId w:val="15"/>
  </w:num>
  <w:num w:numId="7">
    <w:abstractNumId w:val="5"/>
  </w:num>
  <w:num w:numId="8">
    <w:abstractNumId w:val="8"/>
  </w:num>
  <w:num w:numId="9">
    <w:abstractNumId w:val="25"/>
  </w:num>
  <w:num w:numId="10">
    <w:abstractNumId w:val="18"/>
  </w:num>
  <w:num w:numId="11">
    <w:abstractNumId w:val="2"/>
  </w:num>
  <w:num w:numId="12">
    <w:abstractNumId w:val="12"/>
  </w:num>
  <w:num w:numId="13">
    <w:abstractNumId w:val="28"/>
  </w:num>
  <w:num w:numId="14">
    <w:abstractNumId w:val="22"/>
  </w:num>
  <w:num w:numId="15">
    <w:abstractNumId w:val="23"/>
  </w:num>
  <w:num w:numId="16">
    <w:abstractNumId w:val="19"/>
  </w:num>
  <w:num w:numId="17">
    <w:abstractNumId w:val="26"/>
  </w:num>
  <w:num w:numId="18">
    <w:abstractNumId w:val="9"/>
  </w:num>
  <w:num w:numId="19">
    <w:abstractNumId w:val="24"/>
  </w:num>
  <w:num w:numId="20">
    <w:abstractNumId w:val="6"/>
  </w:num>
  <w:num w:numId="21">
    <w:abstractNumId w:val="27"/>
  </w:num>
  <w:num w:numId="22">
    <w:abstractNumId w:val="0"/>
  </w:num>
  <w:num w:numId="23">
    <w:abstractNumId w:val="30"/>
  </w:num>
  <w:num w:numId="24">
    <w:abstractNumId w:val="4"/>
  </w:num>
  <w:num w:numId="25">
    <w:abstractNumId w:val="10"/>
  </w:num>
  <w:num w:numId="26">
    <w:abstractNumId w:val="29"/>
  </w:num>
  <w:num w:numId="27">
    <w:abstractNumId w:val="14"/>
  </w:num>
  <w:num w:numId="28">
    <w:abstractNumId w:val="19"/>
  </w:num>
  <w:num w:numId="29">
    <w:abstractNumId w:val="17"/>
  </w:num>
  <w:num w:numId="30">
    <w:abstractNumId w:val="20"/>
  </w:num>
  <w:num w:numId="31">
    <w:abstractNumId w:val="19"/>
  </w:num>
  <w:num w:numId="32">
    <w:abstractNumId w:val="21"/>
  </w:num>
  <w:num w:numId="3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635A"/>
    <w:rsid w:val="00000629"/>
    <w:rsid w:val="00002A35"/>
    <w:rsid w:val="000034D3"/>
    <w:rsid w:val="00011196"/>
    <w:rsid w:val="000173C6"/>
    <w:rsid w:val="00023EF9"/>
    <w:rsid w:val="00025179"/>
    <w:rsid w:val="000258D4"/>
    <w:rsid w:val="0002723D"/>
    <w:rsid w:val="000275E7"/>
    <w:rsid w:val="00030D56"/>
    <w:rsid w:val="000345C5"/>
    <w:rsid w:val="00050315"/>
    <w:rsid w:val="00055B5D"/>
    <w:rsid w:val="00056234"/>
    <w:rsid w:val="000563B7"/>
    <w:rsid w:val="0006454D"/>
    <w:rsid w:val="00071128"/>
    <w:rsid w:val="000713B1"/>
    <w:rsid w:val="00073E11"/>
    <w:rsid w:val="000826A7"/>
    <w:rsid w:val="00083ABE"/>
    <w:rsid w:val="000850FA"/>
    <w:rsid w:val="00087B62"/>
    <w:rsid w:val="00097F1E"/>
    <w:rsid w:val="000A4323"/>
    <w:rsid w:val="000B6449"/>
    <w:rsid w:val="000B6519"/>
    <w:rsid w:val="000C1401"/>
    <w:rsid w:val="000D1C83"/>
    <w:rsid w:val="000D22F5"/>
    <w:rsid w:val="000D2C1E"/>
    <w:rsid w:val="000D6DCB"/>
    <w:rsid w:val="000E0275"/>
    <w:rsid w:val="000E2081"/>
    <w:rsid w:val="000E3312"/>
    <w:rsid w:val="000E3318"/>
    <w:rsid w:val="000E34F3"/>
    <w:rsid w:val="000E5A61"/>
    <w:rsid w:val="00104119"/>
    <w:rsid w:val="00104B49"/>
    <w:rsid w:val="001062F6"/>
    <w:rsid w:val="00120575"/>
    <w:rsid w:val="00133F73"/>
    <w:rsid w:val="0014026A"/>
    <w:rsid w:val="001409A3"/>
    <w:rsid w:val="00153A4C"/>
    <w:rsid w:val="00153D97"/>
    <w:rsid w:val="001541BA"/>
    <w:rsid w:val="001558F7"/>
    <w:rsid w:val="00155AC3"/>
    <w:rsid w:val="00157799"/>
    <w:rsid w:val="00160BB4"/>
    <w:rsid w:val="0016317C"/>
    <w:rsid w:val="00165041"/>
    <w:rsid w:val="001651F1"/>
    <w:rsid w:val="00191BB9"/>
    <w:rsid w:val="001933EC"/>
    <w:rsid w:val="001943A2"/>
    <w:rsid w:val="001A072F"/>
    <w:rsid w:val="001A174B"/>
    <w:rsid w:val="001A57AD"/>
    <w:rsid w:val="001A72D3"/>
    <w:rsid w:val="001B1F91"/>
    <w:rsid w:val="001B24E5"/>
    <w:rsid w:val="001B259D"/>
    <w:rsid w:val="001B59FC"/>
    <w:rsid w:val="001C0533"/>
    <w:rsid w:val="001C11CF"/>
    <w:rsid w:val="001C37CB"/>
    <w:rsid w:val="001C4197"/>
    <w:rsid w:val="001C41A8"/>
    <w:rsid w:val="001D1113"/>
    <w:rsid w:val="001D46FA"/>
    <w:rsid w:val="001D690D"/>
    <w:rsid w:val="001E17FC"/>
    <w:rsid w:val="00203FE3"/>
    <w:rsid w:val="0021568B"/>
    <w:rsid w:val="002158B9"/>
    <w:rsid w:val="00216A10"/>
    <w:rsid w:val="002210B6"/>
    <w:rsid w:val="0022732C"/>
    <w:rsid w:val="0024341F"/>
    <w:rsid w:val="002438DE"/>
    <w:rsid w:val="002474E3"/>
    <w:rsid w:val="002522ED"/>
    <w:rsid w:val="00257ED1"/>
    <w:rsid w:val="00262CDE"/>
    <w:rsid w:val="00275B83"/>
    <w:rsid w:val="0028253F"/>
    <w:rsid w:val="00282F47"/>
    <w:rsid w:val="00293021"/>
    <w:rsid w:val="002A177D"/>
    <w:rsid w:val="002A3642"/>
    <w:rsid w:val="002A456B"/>
    <w:rsid w:val="002A4DBA"/>
    <w:rsid w:val="002A580C"/>
    <w:rsid w:val="002B1BEE"/>
    <w:rsid w:val="002D48C5"/>
    <w:rsid w:val="002E2B2A"/>
    <w:rsid w:val="002E6A74"/>
    <w:rsid w:val="002F12FF"/>
    <w:rsid w:val="002F576D"/>
    <w:rsid w:val="002F7E4F"/>
    <w:rsid w:val="002F7FF0"/>
    <w:rsid w:val="003057C0"/>
    <w:rsid w:val="00307720"/>
    <w:rsid w:val="00316A2F"/>
    <w:rsid w:val="00317970"/>
    <w:rsid w:val="00322122"/>
    <w:rsid w:val="00323886"/>
    <w:rsid w:val="0032556B"/>
    <w:rsid w:val="00326309"/>
    <w:rsid w:val="00334A5D"/>
    <w:rsid w:val="003411D9"/>
    <w:rsid w:val="00345929"/>
    <w:rsid w:val="00350716"/>
    <w:rsid w:val="003574B5"/>
    <w:rsid w:val="00361D68"/>
    <w:rsid w:val="0037010C"/>
    <w:rsid w:val="0037205E"/>
    <w:rsid w:val="00383A5F"/>
    <w:rsid w:val="003854BB"/>
    <w:rsid w:val="00396553"/>
    <w:rsid w:val="003A41E7"/>
    <w:rsid w:val="003A75B6"/>
    <w:rsid w:val="003B730C"/>
    <w:rsid w:val="003C1BA1"/>
    <w:rsid w:val="003C1E40"/>
    <w:rsid w:val="003C4D95"/>
    <w:rsid w:val="003D5547"/>
    <w:rsid w:val="003E2A66"/>
    <w:rsid w:val="003F00AD"/>
    <w:rsid w:val="003F0641"/>
    <w:rsid w:val="003F0F75"/>
    <w:rsid w:val="003F2404"/>
    <w:rsid w:val="00402B66"/>
    <w:rsid w:val="0040616D"/>
    <w:rsid w:val="00406D8B"/>
    <w:rsid w:val="00412F42"/>
    <w:rsid w:val="00416832"/>
    <w:rsid w:val="0041735C"/>
    <w:rsid w:val="004214D0"/>
    <w:rsid w:val="00453119"/>
    <w:rsid w:val="00455C59"/>
    <w:rsid w:val="00462957"/>
    <w:rsid w:val="00484813"/>
    <w:rsid w:val="00485E26"/>
    <w:rsid w:val="004873CC"/>
    <w:rsid w:val="00487CBA"/>
    <w:rsid w:val="00497B15"/>
    <w:rsid w:val="004A01B5"/>
    <w:rsid w:val="004A735C"/>
    <w:rsid w:val="004B5599"/>
    <w:rsid w:val="004B660E"/>
    <w:rsid w:val="004C0030"/>
    <w:rsid w:val="004C1A9B"/>
    <w:rsid w:val="004C2EED"/>
    <w:rsid w:val="004C4846"/>
    <w:rsid w:val="004D1F0F"/>
    <w:rsid w:val="004D2DDC"/>
    <w:rsid w:val="004D2E9F"/>
    <w:rsid w:val="004E4C24"/>
    <w:rsid w:val="004F0AEF"/>
    <w:rsid w:val="005027F1"/>
    <w:rsid w:val="00520E70"/>
    <w:rsid w:val="00521899"/>
    <w:rsid w:val="00524A59"/>
    <w:rsid w:val="0052750A"/>
    <w:rsid w:val="00527954"/>
    <w:rsid w:val="00530652"/>
    <w:rsid w:val="00532762"/>
    <w:rsid w:val="00534049"/>
    <w:rsid w:val="00540C0C"/>
    <w:rsid w:val="00543A40"/>
    <w:rsid w:val="00547710"/>
    <w:rsid w:val="005539AA"/>
    <w:rsid w:val="0057371C"/>
    <w:rsid w:val="0057469A"/>
    <w:rsid w:val="00574BD8"/>
    <w:rsid w:val="005768A6"/>
    <w:rsid w:val="005810B0"/>
    <w:rsid w:val="00581D10"/>
    <w:rsid w:val="0058473B"/>
    <w:rsid w:val="00593535"/>
    <w:rsid w:val="00594988"/>
    <w:rsid w:val="00594E89"/>
    <w:rsid w:val="005965F2"/>
    <w:rsid w:val="005968F0"/>
    <w:rsid w:val="00597EDA"/>
    <w:rsid w:val="005A1069"/>
    <w:rsid w:val="005B5309"/>
    <w:rsid w:val="005B5ECA"/>
    <w:rsid w:val="005C6756"/>
    <w:rsid w:val="005D0129"/>
    <w:rsid w:val="005D044B"/>
    <w:rsid w:val="005D63C3"/>
    <w:rsid w:val="005D6BFB"/>
    <w:rsid w:val="005E1431"/>
    <w:rsid w:val="005E186F"/>
    <w:rsid w:val="005E7A80"/>
    <w:rsid w:val="005F1AFF"/>
    <w:rsid w:val="005F2648"/>
    <w:rsid w:val="005F5BCE"/>
    <w:rsid w:val="006004E6"/>
    <w:rsid w:val="00603045"/>
    <w:rsid w:val="00611823"/>
    <w:rsid w:val="00615273"/>
    <w:rsid w:val="006400B3"/>
    <w:rsid w:val="0064615B"/>
    <w:rsid w:val="0064635A"/>
    <w:rsid w:val="00650C19"/>
    <w:rsid w:val="006526AA"/>
    <w:rsid w:val="00662960"/>
    <w:rsid w:val="00672369"/>
    <w:rsid w:val="006734E8"/>
    <w:rsid w:val="00674758"/>
    <w:rsid w:val="006767FB"/>
    <w:rsid w:val="0069154D"/>
    <w:rsid w:val="00694359"/>
    <w:rsid w:val="006A0F3E"/>
    <w:rsid w:val="006A6462"/>
    <w:rsid w:val="006C40CA"/>
    <w:rsid w:val="006D3D10"/>
    <w:rsid w:val="006D5D22"/>
    <w:rsid w:val="006E490E"/>
    <w:rsid w:val="006F012E"/>
    <w:rsid w:val="006F6B3C"/>
    <w:rsid w:val="00700D2C"/>
    <w:rsid w:val="007030AA"/>
    <w:rsid w:val="00703E05"/>
    <w:rsid w:val="00710979"/>
    <w:rsid w:val="00714DF6"/>
    <w:rsid w:val="00716B8D"/>
    <w:rsid w:val="00722C79"/>
    <w:rsid w:val="00722D99"/>
    <w:rsid w:val="00736C25"/>
    <w:rsid w:val="00737B84"/>
    <w:rsid w:val="0074406E"/>
    <w:rsid w:val="00745DF2"/>
    <w:rsid w:val="0075119A"/>
    <w:rsid w:val="00751F6D"/>
    <w:rsid w:val="007555C0"/>
    <w:rsid w:val="00756435"/>
    <w:rsid w:val="007612DC"/>
    <w:rsid w:val="007623E7"/>
    <w:rsid w:val="00763282"/>
    <w:rsid w:val="0077502B"/>
    <w:rsid w:val="00775502"/>
    <w:rsid w:val="00781C63"/>
    <w:rsid w:val="007920FD"/>
    <w:rsid w:val="00796D2F"/>
    <w:rsid w:val="007A79AD"/>
    <w:rsid w:val="007A7D1D"/>
    <w:rsid w:val="007C107C"/>
    <w:rsid w:val="007C2A2F"/>
    <w:rsid w:val="007C7487"/>
    <w:rsid w:val="007D01A4"/>
    <w:rsid w:val="007D0522"/>
    <w:rsid w:val="007D1362"/>
    <w:rsid w:val="007D15EB"/>
    <w:rsid w:val="007D2513"/>
    <w:rsid w:val="007D7114"/>
    <w:rsid w:val="007E1E51"/>
    <w:rsid w:val="007E1EF4"/>
    <w:rsid w:val="007E3AFD"/>
    <w:rsid w:val="007E6B6F"/>
    <w:rsid w:val="007F50B6"/>
    <w:rsid w:val="007F6AE1"/>
    <w:rsid w:val="00800020"/>
    <w:rsid w:val="00801DFC"/>
    <w:rsid w:val="008026DB"/>
    <w:rsid w:val="00811112"/>
    <w:rsid w:val="00812E2B"/>
    <w:rsid w:val="00813221"/>
    <w:rsid w:val="0081381B"/>
    <w:rsid w:val="00817E3E"/>
    <w:rsid w:val="0082243A"/>
    <w:rsid w:val="00831430"/>
    <w:rsid w:val="008317DF"/>
    <w:rsid w:val="008341B6"/>
    <w:rsid w:val="00837564"/>
    <w:rsid w:val="0084062F"/>
    <w:rsid w:val="00842DBA"/>
    <w:rsid w:val="008450C5"/>
    <w:rsid w:val="00845886"/>
    <w:rsid w:val="00855583"/>
    <w:rsid w:val="00862FC1"/>
    <w:rsid w:val="00865D43"/>
    <w:rsid w:val="00870FFA"/>
    <w:rsid w:val="0087433E"/>
    <w:rsid w:val="00881BBA"/>
    <w:rsid w:val="00884ABA"/>
    <w:rsid w:val="00887233"/>
    <w:rsid w:val="00893161"/>
    <w:rsid w:val="008A2D9A"/>
    <w:rsid w:val="008A2EC3"/>
    <w:rsid w:val="008A3D08"/>
    <w:rsid w:val="008A5850"/>
    <w:rsid w:val="008A70BB"/>
    <w:rsid w:val="008B2B48"/>
    <w:rsid w:val="008B3ACE"/>
    <w:rsid w:val="008B57D9"/>
    <w:rsid w:val="008B5C27"/>
    <w:rsid w:val="008C2336"/>
    <w:rsid w:val="008C25E2"/>
    <w:rsid w:val="008D16CC"/>
    <w:rsid w:val="008D1D8F"/>
    <w:rsid w:val="008D29AF"/>
    <w:rsid w:val="008E184B"/>
    <w:rsid w:val="008F1A10"/>
    <w:rsid w:val="009063DC"/>
    <w:rsid w:val="00906D63"/>
    <w:rsid w:val="00920C15"/>
    <w:rsid w:val="00921EE3"/>
    <w:rsid w:val="00930D7A"/>
    <w:rsid w:val="009538B0"/>
    <w:rsid w:val="00953BD1"/>
    <w:rsid w:val="00955A3C"/>
    <w:rsid w:val="009562A3"/>
    <w:rsid w:val="00957688"/>
    <w:rsid w:val="00960232"/>
    <w:rsid w:val="00961B81"/>
    <w:rsid w:val="0096412B"/>
    <w:rsid w:val="00964FA2"/>
    <w:rsid w:val="00965026"/>
    <w:rsid w:val="00975CD6"/>
    <w:rsid w:val="009841F4"/>
    <w:rsid w:val="009915A7"/>
    <w:rsid w:val="00994E96"/>
    <w:rsid w:val="009958C2"/>
    <w:rsid w:val="009972E7"/>
    <w:rsid w:val="009A115C"/>
    <w:rsid w:val="009A474D"/>
    <w:rsid w:val="009A54C5"/>
    <w:rsid w:val="009B0FC5"/>
    <w:rsid w:val="009B1E48"/>
    <w:rsid w:val="009B6D3F"/>
    <w:rsid w:val="009C302A"/>
    <w:rsid w:val="009C303B"/>
    <w:rsid w:val="009C4DC6"/>
    <w:rsid w:val="009E638E"/>
    <w:rsid w:val="009E7F51"/>
    <w:rsid w:val="009F26A1"/>
    <w:rsid w:val="00A02E1E"/>
    <w:rsid w:val="00A05831"/>
    <w:rsid w:val="00A06B33"/>
    <w:rsid w:val="00A158FF"/>
    <w:rsid w:val="00A15FB2"/>
    <w:rsid w:val="00A17AB0"/>
    <w:rsid w:val="00A2623B"/>
    <w:rsid w:val="00A26DCB"/>
    <w:rsid w:val="00A31BDD"/>
    <w:rsid w:val="00A34F0D"/>
    <w:rsid w:val="00A37D68"/>
    <w:rsid w:val="00A54308"/>
    <w:rsid w:val="00A616A9"/>
    <w:rsid w:val="00A629AB"/>
    <w:rsid w:val="00A669A8"/>
    <w:rsid w:val="00A67D68"/>
    <w:rsid w:val="00A73170"/>
    <w:rsid w:val="00A76608"/>
    <w:rsid w:val="00A77963"/>
    <w:rsid w:val="00A800C9"/>
    <w:rsid w:val="00A80209"/>
    <w:rsid w:val="00A815DE"/>
    <w:rsid w:val="00A8396F"/>
    <w:rsid w:val="00A840E5"/>
    <w:rsid w:val="00A84724"/>
    <w:rsid w:val="00A953D9"/>
    <w:rsid w:val="00AA150F"/>
    <w:rsid w:val="00AA2800"/>
    <w:rsid w:val="00AA4D6F"/>
    <w:rsid w:val="00AA68A1"/>
    <w:rsid w:val="00AA7566"/>
    <w:rsid w:val="00AB1429"/>
    <w:rsid w:val="00AC2D6F"/>
    <w:rsid w:val="00AC6773"/>
    <w:rsid w:val="00AD09FB"/>
    <w:rsid w:val="00AD1CDF"/>
    <w:rsid w:val="00AD231B"/>
    <w:rsid w:val="00AD6105"/>
    <w:rsid w:val="00AD7BA4"/>
    <w:rsid w:val="00AE1BD5"/>
    <w:rsid w:val="00AE5064"/>
    <w:rsid w:val="00AF629F"/>
    <w:rsid w:val="00AF64E3"/>
    <w:rsid w:val="00AF6520"/>
    <w:rsid w:val="00B00B06"/>
    <w:rsid w:val="00B00F0B"/>
    <w:rsid w:val="00B13B30"/>
    <w:rsid w:val="00B1400E"/>
    <w:rsid w:val="00B15B3D"/>
    <w:rsid w:val="00B20345"/>
    <w:rsid w:val="00B20A0B"/>
    <w:rsid w:val="00B30DA0"/>
    <w:rsid w:val="00B34905"/>
    <w:rsid w:val="00B37C73"/>
    <w:rsid w:val="00B42EB7"/>
    <w:rsid w:val="00B535EC"/>
    <w:rsid w:val="00B56C3C"/>
    <w:rsid w:val="00B62EFA"/>
    <w:rsid w:val="00B634D8"/>
    <w:rsid w:val="00B63F08"/>
    <w:rsid w:val="00B7063D"/>
    <w:rsid w:val="00B70F8A"/>
    <w:rsid w:val="00B77548"/>
    <w:rsid w:val="00B869B9"/>
    <w:rsid w:val="00B877C9"/>
    <w:rsid w:val="00B922BE"/>
    <w:rsid w:val="00BA3222"/>
    <w:rsid w:val="00BB22BB"/>
    <w:rsid w:val="00BC01EE"/>
    <w:rsid w:val="00BD2898"/>
    <w:rsid w:val="00BD4111"/>
    <w:rsid w:val="00BE2E14"/>
    <w:rsid w:val="00BE2FFA"/>
    <w:rsid w:val="00BE3F61"/>
    <w:rsid w:val="00BF4713"/>
    <w:rsid w:val="00C036AE"/>
    <w:rsid w:val="00C03851"/>
    <w:rsid w:val="00C047CE"/>
    <w:rsid w:val="00C16BDD"/>
    <w:rsid w:val="00C2248E"/>
    <w:rsid w:val="00C268BC"/>
    <w:rsid w:val="00C41743"/>
    <w:rsid w:val="00C42378"/>
    <w:rsid w:val="00C4551F"/>
    <w:rsid w:val="00C50C71"/>
    <w:rsid w:val="00C5705A"/>
    <w:rsid w:val="00C6088C"/>
    <w:rsid w:val="00C64195"/>
    <w:rsid w:val="00C64FF3"/>
    <w:rsid w:val="00C72B57"/>
    <w:rsid w:val="00C72C7C"/>
    <w:rsid w:val="00C733C1"/>
    <w:rsid w:val="00C73C84"/>
    <w:rsid w:val="00C7462B"/>
    <w:rsid w:val="00C767BE"/>
    <w:rsid w:val="00C8162E"/>
    <w:rsid w:val="00C86857"/>
    <w:rsid w:val="00C875F0"/>
    <w:rsid w:val="00C94CDD"/>
    <w:rsid w:val="00CA35E3"/>
    <w:rsid w:val="00CA7790"/>
    <w:rsid w:val="00CB0BEE"/>
    <w:rsid w:val="00CC3E83"/>
    <w:rsid w:val="00CC6AA8"/>
    <w:rsid w:val="00CD1C59"/>
    <w:rsid w:val="00CD428C"/>
    <w:rsid w:val="00CD6A65"/>
    <w:rsid w:val="00CD6C04"/>
    <w:rsid w:val="00CF1D2A"/>
    <w:rsid w:val="00D05C00"/>
    <w:rsid w:val="00D066AD"/>
    <w:rsid w:val="00D11283"/>
    <w:rsid w:val="00D22F30"/>
    <w:rsid w:val="00D23D66"/>
    <w:rsid w:val="00D30337"/>
    <w:rsid w:val="00D311C3"/>
    <w:rsid w:val="00D513E2"/>
    <w:rsid w:val="00D6430D"/>
    <w:rsid w:val="00D64361"/>
    <w:rsid w:val="00D70772"/>
    <w:rsid w:val="00D76E0A"/>
    <w:rsid w:val="00D871A8"/>
    <w:rsid w:val="00D91311"/>
    <w:rsid w:val="00D960BB"/>
    <w:rsid w:val="00D9773C"/>
    <w:rsid w:val="00D97DEB"/>
    <w:rsid w:val="00DA0207"/>
    <w:rsid w:val="00DA07B6"/>
    <w:rsid w:val="00DB0386"/>
    <w:rsid w:val="00DC01EC"/>
    <w:rsid w:val="00DC1FCF"/>
    <w:rsid w:val="00DC2F93"/>
    <w:rsid w:val="00DC4814"/>
    <w:rsid w:val="00DC5386"/>
    <w:rsid w:val="00DC5F27"/>
    <w:rsid w:val="00DD4449"/>
    <w:rsid w:val="00DE57C7"/>
    <w:rsid w:val="00DF217A"/>
    <w:rsid w:val="00DF7C81"/>
    <w:rsid w:val="00E078C9"/>
    <w:rsid w:val="00E10FC3"/>
    <w:rsid w:val="00E1212C"/>
    <w:rsid w:val="00E14371"/>
    <w:rsid w:val="00E2128C"/>
    <w:rsid w:val="00E22E25"/>
    <w:rsid w:val="00E23280"/>
    <w:rsid w:val="00E23839"/>
    <w:rsid w:val="00E305B4"/>
    <w:rsid w:val="00E3761D"/>
    <w:rsid w:val="00E4213D"/>
    <w:rsid w:val="00E44F33"/>
    <w:rsid w:val="00E50361"/>
    <w:rsid w:val="00E5379D"/>
    <w:rsid w:val="00E546FB"/>
    <w:rsid w:val="00E6244F"/>
    <w:rsid w:val="00E65B1E"/>
    <w:rsid w:val="00E67B92"/>
    <w:rsid w:val="00E7678F"/>
    <w:rsid w:val="00E77AAB"/>
    <w:rsid w:val="00E77C32"/>
    <w:rsid w:val="00E84F74"/>
    <w:rsid w:val="00E93677"/>
    <w:rsid w:val="00E95872"/>
    <w:rsid w:val="00E95EBC"/>
    <w:rsid w:val="00EA6E3D"/>
    <w:rsid w:val="00EB697C"/>
    <w:rsid w:val="00EC4E8D"/>
    <w:rsid w:val="00EC66DE"/>
    <w:rsid w:val="00ED317E"/>
    <w:rsid w:val="00EE06F2"/>
    <w:rsid w:val="00EE072F"/>
    <w:rsid w:val="00EF6953"/>
    <w:rsid w:val="00F0257F"/>
    <w:rsid w:val="00F06D4A"/>
    <w:rsid w:val="00F07442"/>
    <w:rsid w:val="00F1388A"/>
    <w:rsid w:val="00F144BA"/>
    <w:rsid w:val="00F168E1"/>
    <w:rsid w:val="00F27597"/>
    <w:rsid w:val="00F3199C"/>
    <w:rsid w:val="00F32E8F"/>
    <w:rsid w:val="00F34A60"/>
    <w:rsid w:val="00F40132"/>
    <w:rsid w:val="00F43FBA"/>
    <w:rsid w:val="00F45CBF"/>
    <w:rsid w:val="00F46497"/>
    <w:rsid w:val="00F51721"/>
    <w:rsid w:val="00F53385"/>
    <w:rsid w:val="00F53BF5"/>
    <w:rsid w:val="00F60258"/>
    <w:rsid w:val="00F624FA"/>
    <w:rsid w:val="00F71260"/>
    <w:rsid w:val="00F76747"/>
    <w:rsid w:val="00F777DD"/>
    <w:rsid w:val="00F87225"/>
    <w:rsid w:val="00F97FE7"/>
    <w:rsid w:val="00FA372A"/>
    <w:rsid w:val="00FB1594"/>
    <w:rsid w:val="00FB2D7F"/>
    <w:rsid w:val="00FC10A5"/>
    <w:rsid w:val="00FC468F"/>
    <w:rsid w:val="00FC7549"/>
    <w:rsid w:val="00FD078F"/>
    <w:rsid w:val="00FD1676"/>
    <w:rsid w:val="00FE4537"/>
    <w:rsid w:val="00FE7855"/>
    <w:rsid w:val="00FF2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583"/>
    <w:rPr>
      <w:sz w:val="24"/>
      <w:szCs w:val="24"/>
      <w:lang w:val="fr-FR" w:eastAsia="fr-FR"/>
    </w:rPr>
  </w:style>
  <w:style w:type="paragraph" w:styleId="Titre2">
    <w:name w:val="heading 2"/>
    <w:basedOn w:val="Normal"/>
    <w:next w:val="Normal"/>
    <w:link w:val="Titre2Car"/>
    <w:qFormat/>
    <w:rsid w:val="00855583"/>
    <w:pPr>
      <w:keepNext/>
      <w:jc w:val="center"/>
      <w:outlineLvl w:val="1"/>
    </w:pPr>
    <w:rPr>
      <w:rFonts w:ascii="Arial" w:eastAsia="SimSun" w:hAnsi="Arial"/>
      <w:b/>
      <w:bCs/>
      <w:sz w:val="36"/>
      <w:szCs w:val="22"/>
      <w:lang w:val="en-US" w:eastAsia="zh-CN"/>
    </w:rPr>
  </w:style>
  <w:style w:type="paragraph" w:styleId="Titre3">
    <w:name w:val="heading 3"/>
    <w:basedOn w:val="Normal"/>
    <w:next w:val="Normal"/>
    <w:link w:val="Titre3Car"/>
    <w:qFormat/>
    <w:rsid w:val="00F025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 w:bidi="ar-MA"/>
    </w:rPr>
  </w:style>
  <w:style w:type="paragraph" w:styleId="Titre4">
    <w:name w:val="heading 4"/>
    <w:basedOn w:val="Normal"/>
    <w:next w:val="Normal"/>
    <w:link w:val="Titre4Car"/>
    <w:qFormat/>
    <w:rsid w:val="00855583"/>
    <w:pPr>
      <w:keepNext/>
      <w:jc w:val="center"/>
      <w:outlineLvl w:val="3"/>
    </w:pPr>
    <w:rPr>
      <w:rFonts w:ascii="Arial" w:eastAsia="SimSun" w:hAnsi="Arial"/>
      <w:b/>
      <w:sz w:val="40"/>
      <w:szCs w:val="22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55583"/>
    <w:rPr>
      <w:rFonts w:ascii="Arial" w:eastAsia="SimSun" w:hAnsi="Arial" w:cs="Arial"/>
      <w:b/>
      <w:bCs/>
      <w:sz w:val="36"/>
      <w:szCs w:val="22"/>
      <w:lang w:val="en-US" w:eastAsia="zh-CN"/>
    </w:rPr>
  </w:style>
  <w:style w:type="character" w:customStyle="1" w:styleId="Titre4Car">
    <w:name w:val="Titre 4 Car"/>
    <w:link w:val="Titre4"/>
    <w:rsid w:val="00855583"/>
    <w:rPr>
      <w:rFonts w:ascii="Arial" w:eastAsia="SimSun" w:hAnsi="Arial" w:cs="Arial"/>
      <w:b/>
      <w:sz w:val="40"/>
      <w:szCs w:val="22"/>
      <w:lang w:val="en-US" w:eastAsia="zh-CN"/>
    </w:rPr>
  </w:style>
  <w:style w:type="character" w:styleId="lev">
    <w:name w:val="Strong"/>
    <w:qFormat/>
    <w:rsid w:val="00855583"/>
    <w:rPr>
      <w:b/>
      <w:bCs/>
      <w:sz w:val="24"/>
      <w:szCs w:val="24"/>
      <w:lang w:val="en-GB" w:eastAsia="en-GB" w:bidi="ar-SA"/>
    </w:rPr>
  </w:style>
  <w:style w:type="paragraph" w:styleId="Paragraphedeliste">
    <w:name w:val="List Paragraph"/>
    <w:basedOn w:val="Normal"/>
    <w:uiPriority w:val="34"/>
    <w:qFormat/>
    <w:rsid w:val="00855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7AAB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77AAB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rsid w:val="00796D2F"/>
    <w:pPr>
      <w:autoSpaceDE w:val="0"/>
      <w:autoSpaceDN w:val="0"/>
      <w:adjustRightInd w:val="0"/>
    </w:pPr>
    <w:rPr>
      <w:sz w:val="20"/>
      <w:szCs w:val="20"/>
      <w:lang w:eastAsia="en-US"/>
    </w:rPr>
  </w:style>
  <w:style w:type="character" w:customStyle="1" w:styleId="CorpsdetexteCar">
    <w:name w:val="Corps de texte Car"/>
    <w:link w:val="Corpsdetexte"/>
    <w:rsid w:val="00796D2F"/>
    <w:rPr>
      <w:lang w:eastAsia="en-US"/>
    </w:rPr>
  </w:style>
  <w:style w:type="character" w:styleId="Lienhypertexte">
    <w:name w:val="Hyperlink"/>
    <w:rsid w:val="00837564"/>
    <w:rPr>
      <w:color w:val="0000FF"/>
      <w:u w:val="single"/>
    </w:rPr>
  </w:style>
  <w:style w:type="paragraph" w:customStyle="1" w:styleId="Default">
    <w:name w:val="Default"/>
    <w:rsid w:val="00837564"/>
    <w:pPr>
      <w:autoSpaceDE w:val="0"/>
      <w:autoSpaceDN w:val="0"/>
      <w:adjustRightInd w:val="0"/>
    </w:pPr>
    <w:rPr>
      <w:rFonts w:ascii="Helvetica" w:eastAsia="Calibri" w:hAnsi="Helvetica" w:cs="Helvetica"/>
      <w:color w:val="000000"/>
      <w:sz w:val="24"/>
      <w:szCs w:val="24"/>
    </w:rPr>
  </w:style>
  <w:style w:type="paragraph" w:styleId="Sansinterligne">
    <w:name w:val="No Spacing"/>
    <w:link w:val="SansinterligneCar"/>
    <w:uiPriority w:val="99"/>
    <w:qFormat/>
    <w:rsid w:val="00030D56"/>
    <w:rPr>
      <w:rFonts w:ascii="Calibri" w:eastAsia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99"/>
    <w:locked/>
    <w:rsid w:val="003854BB"/>
    <w:rPr>
      <w:rFonts w:ascii="Calibri" w:eastAsia="Calibri" w:hAnsi="Calibri"/>
      <w:sz w:val="22"/>
      <w:szCs w:val="22"/>
      <w:lang w:eastAsia="en-US" w:bidi="ar-SA"/>
    </w:rPr>
  </w:style>
  <w:style w:type="character" w:customStyle="1" w:styleId="longtext">
    <w:name w:val="long_text"/>
    <w:rsid w:val="00964FA2"/>
  </w:style>
  <w:style w:type="character" w:styleId="Marquedecommentaire">
    <w:name w:val="annotation reference"/>
    <w:uiPriority w:val="99"/>
    <w:semiHidden/>
    <w:unhideWhenUsed/>
    <w:rsid w:val="007D01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D01A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D01A4"/>
  </w:style>
  <w:style w:type="character" w:customStyle="1" w:styleId="hps">
    <w:name w:val="hps"/>
    <w:basedOn w:val="Policepardfaut"/>
    <w:rsid w:val="00B42EB7"/>
  </w:style>
  <w:style w:type="character" w:customStyle="1" w:styleId="atn">
    <w:name w:val="atn"/>
    <w:uiPriority w:val="99"/>
    <w:rsid w:val="002F7E4F"/>
    <w:rPr>
      <w:rFonts w:cs="Times New Roman"/>
    </w:rPr>
  </w:style>
  <w:style w:type="paragraph" w:customStyle="1" w:styleId="ListParagraph1">
    <w:name w:val="List Paragraph1"/>
    <w:basedOn w:val="Normal"/>
    <w:qFormat/>
    <w:rsid w:val="000563B7"/>
    <w:pPr>
      <w:ind w:left="708"/>
    </w:pPr>
    <w:rPr>
      <w:rFonts w:eastAsia="SimSun"/>
      <w:lang w:val="en-GB"/>
    </w:rPr>
  </w:style>
  <w:style w:type="paragraph" w:styleId="En-tte">
    <w:name w:val="header"/>
    <w:basedOn w:val="Normal"/>
    <w:link w:val="En-tteCar"/>
    <w:uiPriority w:val="99"/>
    <w:unhideWhenUsed/>
    <w:rsid w:val="00AA15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A150F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A15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A150F"/>
    <w:rPr>
      <w:sz w:val="24"/>
      <w:szCs w:val="24"/>
    </w:rPr>
  </w:style>
  <w:style w:type="character" w:customStyle="1" w:styleId="Titre3Car">
    <w:name w:val="Titre 3 Car"/>
    <w:basedOn w:val="Policepardfaut"/>
    <w:link w:val="Titre3"/>
    <w:rsid w:val="00F0257F"/>
    <w:rPr>
      <w:rFonts w:ascii="Arial" w:hAnsi="Arial" w:cs="Arial"/>
      <w:b/>
      <w:bCs/>
      <w:sz w:val="26"/>
      <w:szCs w:val="26"/>
      <w:lang w:eastAsia="en-US" w:bidi="ar-MA"/>
    </w:rPr>
  </w:style>
  <w:style w:type="paragraph" w:customStyle="1" w:styleId="ANNEXES">
    <w:name w:val="ANNEXES"/>
    <w:rsid w:val="000B6449"/>
    <w:pPr>
      <w:numPr>
        <w:numId w:val="16"/>
      </w:numPr>
    </w:pPr>
    <w:rPr>
      <w:rFonts w:eastAsia="SimSun"/>
      <w:b/>
      <w:bCs/>
      <w:sz w:val="24"/>
      <w:szCs w:val="22"/>
      <w:lang w:val="fr-FR" w:eastAsia="fr-FR"/>
    </w:rPr>
  </w:style>
  <w:style w:type="character" w:customStyle="1" w:styleId="longtext1">
    <w:name w:val="long_text1"/>
    <w:basedOn w:val="Policepardfaut"/>
    <w:uiPriority w:val="99"/>
    <w:rsid w:val="000B6519"/>
    <w:rPr>
      <w:rFonts w:cs="Times New Roman"/>
      <w:sz w:val="20"/>
      <w:szCs w:val="20"/>
    </w:rPr>
  </w:style>
  <w:style w:type="paragraph" w:styleId="NormalWeb">
    <w:name w:val="Normal (Web)"/>
    <w:basedOn w:val="Normal"/>
    <w:rsid w:val="000B6519"/>
    <w:pPr>
      <w:spacing w:before="100" w:beforeAutospacing="1" w:after="100" w:afterAutospacing="1"/>
    </w:pPr>
    <w:rPr>
      <w:lang w:val="en-US" w:eastAsia="en-US"/>
    </w:rPr>
  </w:style>
  <w:style w:type="character" w:customStyle="1" w:styleId="shorttext">
    <w:name w:val="short_text"/>
    <w:basedOn w:val="Policepardfaut"/>
    <w:rsid w:val="000345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6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8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44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9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09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90680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07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1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6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1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13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4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92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79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47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845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636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671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560898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173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96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7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2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41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15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10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27474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523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2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76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14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77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01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6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36363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443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217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159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41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58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426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5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4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22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20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46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9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6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97896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225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8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5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7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0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09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18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87114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184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7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03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6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65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10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5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58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6828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703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1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1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0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3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87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839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20735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881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8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74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41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56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01884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50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0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2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0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8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36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2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91146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90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8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1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55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40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794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16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999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23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953443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397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5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8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0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04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80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5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36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00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590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61167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140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07E63-3776-46CC-9387-1756FA4F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860</Words>
  <Characters>4904</Characters>
  <Application>Microsoft Office Word</Application>
  <DocSecurity>0</DocSecurity>
  <Lines>40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eca</Company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TIFA KHAYOUSSEF</dc:creator>
  <cp:lastModifiedBy> Mosseddek</cp:lastModifiedBy>
  <cp:revision>2</cp:revision>
  <cp:lastPrinted>2013-03-01T09:09:00Z</cp:lastPrinted>
  <dcterms:created xsi:type="dcterms:W3CDTF">2013-03-01T09:28:00Z</dcterms:created>
  <dcterms:modified xsi:type="dcterms:W3CDTF">2013-03-01T09:28:00Z</dcterms:modified>
</cp:coreProperties>
</file>