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99" w:rsidRPr="00EF54AC" w:rsidRDefault="00722599" w:rsidP="001A7B89">
      <w:pPr>
        <w:pStyle w:val="Lgende"/>
        <w:bidi/>
        <w:rPr>
          <w:rFonts w:asciiTheme="majorBidi" w:hAnsiTheme="majorBidi" w:cstheme="majorBidi"/>
          <w:b/>
          <w:bCs/>
          <w:color w:val="1F497D" w:themeColor="text2"/>
          <w:sz w:val="48"/>
          <w:szCs w:val="48"/>
          <w:rtl/>
          <w:lang w:val="fr-FR" w:bidi="ar-MA"/>
        </w:rPr>
      </w:pPr>
      <w:r w:rsidRPr="00EF54AC">
        <w:rPr>
          <w:rFonts w:asciiTheme="majorBidi" w:hAnsiTheme="majorBidi" w:cstheme="majorBidi"/>
          <w:b/>
          <w:bCs/>
          <w:color w:val="1F497D" w:themeColor="text2"/>
          <w:sz w:val="48"/>
          <w:szCs w:val="48"/>
          <w:rtl/>
          <w:lang w:val="fr-FR" w:bidi="ar-MA"/>
        </w:rPr>
        <w:t>بيان صحفي</w:t>
      </w:r>
    </w:p>
    <w:p w:rsidR="00722599" w:rsidRPr="000E4583" w:rsidRDefault="00722599" w:rsidP="001A7B89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eastAsia="en-US" w:bidi="ar-MA"/>
        </w:rPr>
      </w:pPr>
    </w:p>
    <w:p w:rsidR="001A42C9" w:rsidRPr="00EF54AC" w:rsidRDefault="00722599" w:rsidP="001A7B89">
      <w:pPr>
        <w:pStyle w:val="Lgende"/>
        <w:bidi/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lang w:val="fr-FR"/>
        </w:rPr>
      </w:pPr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 xml:space="preserve">الرباط </w:t>
      </w:r>
      <w:proofErr w:type="gramStart"/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>تحتضن</w:t>
      </w:r>
      <w:proofErr w:type="gramEnd"/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 xml:space="preserve"> الاجتماع الثامن والعشرين للجنة الخبراء الحكومية الدولية التابعة</w:t>
      </w:r>
    </w:p>
    <w:p w:rsidR="00722599" w:rsidRPr="00EF54AC" w:rsidRDefault="00722599" w:rsidP="001A42C9">
      <w:pPr>
        <w:pStyle w:val="Lgende"/>
        <w:bidi/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</w:pPr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 xml:space="preserve"> </w:t>
      </w:r>
      <w:proofErr w:type="gramStart"/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>للجنة</w:t>
      </w:r>
      <w:proofErr w:type="gramEnd"/>
      <w:r w:rsidRPr="00EF54AC">
        <w:rPr>
          <w:rFonts w:asciiTheme="majorBidi" w:hAnsiTheme="majorBidi" w:cstheme="majorBidi"/>
          <w:b/>
          <w:bCs/>
          <w:color w:val="943634" w:themeColor="accent2" w:themeShade="BF"/>
          <w:sz w:val="36"/>
          <w:szCs w:val="36"/>
          <w:rtl/>
          <w:lang w:val="fr-FR"/>
        </w:rPr>
        <w:t xml:space="preserve"> الاقتصادية لأفريقيا</w:t>
      </w:r>
    </w:p>
    <w:p w:rsidR="00C26993" w:rsidRPr="000E4583" w:rsidRDefault="00C26993" w:rsidP="001A7B89">
      <w:pPr>
        <w:pStyle w:val="Corpsdetexte"/>
        <w:bidi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</w:rPr>
      </w:pPr>
    </w:p>
    <w:p w:rsidR="00722599" w:rsidRPr="00EF54AC" w:rsidRDefault="00722599" w:rsidP="001A7B89">
      <w:pPr>
        <w:pStyle w:val="Corpsdetexte"/>
        <w:bidi/>
        <w:jc w:val="center"/>
        <w:rPr>
          <w:rFonts w:asciiTheme="majorBidi" w:hAnsiTheme="majorBidi" w:cstheme="majorBidi"/>
          <w:b/>
          <w:bCs/>
          <w:color w:val="1F497D" w:themeColor="text2"/>
          <w:sz w:val="40"/>
          <w:szCs w:val="40"/>
          <w:rtl/>
        </w:rPr>
      </w:pPr>
      <w:proofErr w:type="gramStart"/>
      <w:r w:rsidRPr="00EF54AC">
        <w:rPr>
          <w:rFonts w:asciiTheme="majorBidi" w:hAnsiTheme="majorBidi" w:cstheme="majorBidi" w:hint="cs"/>
          <w:b/>
          <w:bCs/>
          <w:color w:val="1F497D" w:themeColor="text2"/>
          <w:sz w:val="40"/>
          <w:szCs w:val="40"/>
          <w:rtl/>
        </w:rPr>
        <w:t>تحول</w:t>
      </w:r>
      <w:proofErr w:type="gramEnd"/>
      <w:r w:rsidRPr="00EF54AC">
        <w:rPr>
          <w:rFonts w:asciiTheme="majorBidi" w:hAnsiTheme="majorBidi" w:cstheme="majorBidi" w:hint="cs"/>
          <w:b/>
          <w:bCs/>
          <w:color w:val="1F497D" w:themeColor="text2"/>
          <w:sz w:val="40"/>
          <w:szCs w:val="40"/>
          <w:rtl/>
        </w:rPr>
        <w:t xml:space="preserve"> الاقتصاديات من أجل إنعاش النمو و</w:t>
      </w:r>
      <w:r w:rsidR="000E4583" w:rsidRPr="00EF54AC">
        <w:rPr>
          <w:rFonts w:asciiTheme="majorBidi" w:hAnsiTheme="majorBidi" w:cstheme="majorBidi" w:hint="cs"/>
          <w:b/>
          <w:bCs/>
          <w:color w:val="1F497D" w:themeColor="text2"/>
          <w:sz w:val="40"/>
          <w:szCs w:val="40"/>
          <w:rtl/>
        </w:rPr>
        <w:t xml:space="preserve">توفير </w:t>
      </w:r>
      <w:r w:rsidRPr="00EF54AC">
        <w:rPr>
          <w:rFonts w:asciiTheme="majorBidi" w:hAnsiTheme="majorBidi" w:cstheme="majorBidi" w:hint="cs"/>
          <w:b/>
          <w:bCs/>
          <w:color w:val="1F497D" w:themeColor="text2"/>
          <w:sz w:val="40"/>
          <w:szCs w:val="40"/>
          <w:rtl/>
        </w:rPr>
        <w:t>ال</w:t>
      </w:r>
      <w:r w:rsidR="000E4583" w:rsidRPr="00EF54AC">
        <w:rPr>
          <w:rFonts w:asciiTheme="majorBidi" w:hAnsiTheme="majorBidi" w:cstheme="majorBidi" w:hint="cs"/>
          <w:b/>
          <w:bCs/>
          <w:color w:val="1F497D" w:themeColor="text2"/>
          <w:sz w:val="40"/>
          <w:szCs w:val="40"/>
          <w:rtl/>
        </w:rPr>
        <w:t xml:space="preserve">شغل </w:t>
      </w:r>
    </w:p>
    <w:p w:rsidR="00722599" w:rsidRDefault="00722599" w:rsidP="001A7B89">
      <w:pPr>
        <w:pStyle w:val="Corpsdetexte"/>
        <w:bidi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722599" w:rsidRDefault="00722599" w:rsidP="001A7B89">
      <w:pPr>
        <w:pStyle w:val="Corpsdetexte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722599">
        <w:rPr>
          <w:rFonts w:asciiTheme="majorBidi" w:hAnsiTheme="majorBidi" w:cstheme="majorBidi" w:hint="cs"/>
          <w:sz w:val="28"/>
          <w:szCs w:val="28"/>
          <w:rtl/>
        </w:rPr>
        <w:t xml:space="preserve">ينظم مكتب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شمال أفريقيا التابع </w:t>
      </w:r>
      <w:r w:rsidR="002D10E6">
        <w:rPr>
          <w:rFonts w:asciiTheme="majorBidi" w:hAnsiTheme="majorBidi" w:cstheme="majorBidi" w:hint="cs"/>
          <w:sz w:val="28"/>
          <w:szCs w:val="28"/>
          <w:rtl/>
        </w:rPr>
        <w:t>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لجنة </w:t>
      </w:r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الأمم المتحدة الاقتصادية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لأفريقيا،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الاجتماع الثامن والعشرين للجنة الخبراء الحكومية الدولية. وسيتطرق الاجتماع لموضوع الساعة بالنسبة للمنطقة دون الإقليمية وهو "</w:t>
      </w:r>
      <w:r w:rsidR="002D10E6" w:rsidRPr="000E4583">
        <w:rPr>
          <w:rFonts w:asciiTheme="majorBidi" w:hAnsiTheme="majorBidi" w:cstheme="majorBidi" w:hint="cs"/>
          <w:i/>
          <w:iCs/>
          <w:sz w:val="28"/>
          <w:szCs w:val="28"/>
          <w:rtl/>
        </w:rPr>
        <w:t xml:space="preserve">تعزيز التنويع والتحسين من أجل التحول الهيكلي لاقتصاديات شمال </w:t>
      </w:r>
      <w:proofErr w:type="spellStart"/>
      <w:r w:rsidR="002D10E6" w:rsidRPr="000E4583">
        <w:rPr>
          <w:rFonts w:asciiTheme="majorBidi" w:hAnsiTheme="majorBidi" w:cstheme="majorBidi" w:hint="cs"/>
          <w:i/>
          <w:iCs/>
          <w:sz w:val="28"/>
          <w:szCs w:val="28"/>
          <w:rtl/>
        </w:rPr>
        <w:t>أفريقيا</w:t>
      </w:r>
      <w:r w:rsidR="002D10E6">
        <w:rPr>
          <w:rFonts w:asciiTheme="majorBidi" w:hAnsiTheme="majorBidi" w:cstheme="majorBidi" w:hint="cs"/>
          <w:sz w:val="28"/>
          <w:szCs w:val="28"/>
          <w:rtl/>
        </w:rPr>
        <w:t>".</w:t>
      </w:r>
      <w:proofErr w:type="spellEnd"/>
    </w:p>
    <w:p w:rsidR="00722599" w:rsidRDefault="000E4583" w:rsidP="001A7B89">
      <w:pPr>
        <w:pStyle w:val="Corpsdetexte"/>
        <w:bidi/>
        <w:jc w:val="both"/>
        <w:rPr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إن </w:t>
      </w:r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لجنة الخبراء الحكومية الدولية هي جهاز اتخاذ القرارات بالنسبة لمكتب شمال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أفريقيا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وتشمل ممثلين عن بلدان المنطقة دون الإقليمية السبعة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(تونس،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والجزائر،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وليبيا،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والسودان،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ومصر،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والمغرب،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</w:rPr>
        <w:t>وموريتانيا،)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يجتمعون كل سنة لتقديم مساهمتهم في التوجهات الاستراتيجية لعمل مكتب شمال أفريقيا التابع للجنة الاقتصادية لأفريقيا وتتبع تنفيذها. </w:t>
      </w:r>
      <w:proofErr w:type="gramStart"/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>وستستعرض</w:t>
      </w:r>
      <w:proofErr w:type="gramEnd"/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اللجنة أيضا مجموعة من التقارير التي أعدها </w:t>
      </w:r>
      <w:proofErr w:type="spellStart"/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>المكتب،</w:t>
      </w:r>
      <w:proofErr w:type="spellEnd"/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خصوصا م</w:t>
      </w:r>
      <w:r w:rsidR="002D10E6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نها </w:t>
      </w:r>
      <w:r w:rsidR="002D10E6" w:rsidRPr="00A47304">
        <w:rPr>
          <w:rFonts w:hint="cs"/>
          <w:sz w:val="28"/>
          <w:szCs w:val="28"/>
          <w:rtl/>
          <w:lang w:bidi="ar-MA"/>
        </w:rPr>
        <w:t xml:space="preserve">التقرير بشأن الظروف الاقتصادية والاجتماعية </w:t>
      </w:r>
      <w:r w:rsidR="002D10E6">
        <w:rPr>
          <w:rFonts w:hint="cs"/>
          <w:sz w:val="28"/>
          <w:szCs w:val="28"/>
          <w:rtl/>
          <w:lang w:bidi="ar-MA"/>
        </w:rPr>
        <w:t xml:space="preserve">سنة </w:t>
      </w:r>
      <w:proofErr w:type="spellStart"/>
      <w:r w:rsidR="002D10E6">
        <w:rPr>
          <w:rFonts w:hint="cs"/>
          <w:sz w:val="28"/>
          <w:szCs w:val="28"/>
          <w:rtl/>
          <w:lang w:bidi="ar-MA"/>
        </w:rPr>
        <w:t>2012،</w:t>
      </w:r>
      <w:proofErr w:type="spellEnd"/>
      <w:r w:rsidR="002D10E6">
        <w:rPr>
          <w:rFonts w:hint="cs"/>
          <w:sz w:val="28"/>
          <w:szCs w:val="28"/>
          <w:rtl/>
          <w:lang w:bidi="ar-MA"/>
        </w:rPr>
        <w:t xml:space="preserve"> والتقرير </w:t>
      </w:r>
      <w:r w:rsidR="002D10E6" w:rsidRPr="00A47304">
        <w:rPr>
          <w:rFonts w:hint="cs"/>
          <w:sz w:val="28"/>
          <w:szCs w:val="28"/>
          <w:rtl/>
          <w:lang w:bidi="ar-MA"/>
        </w:rPr>
        <w:t>بشأن وضع تنفيذ الأهداف الإنمائية للألفية</w:t>
      </w:r>
      <w:r w:rsidR="002D10E6">
        <w:rPr>
          <w:rFonts w:hint="cs"/>
          <w:sz w:val="28"/>
          <w:szCs w:val="28"/>
          <w:rtl/>
          <w:lang w:bidi="ar-MA"/>
        </w:rPr>
        <w:t>.</w:t>
      </w:r>
    </w:p>
    <w:p w:rsidR="00672372" w:rsidRDefault="00672372" w:rsidP="001A7B89">
      <w:pPr>
        <w:pStyle w:val="Corpsdetexte"/>
        <w:bidi/>
        <w:jc w:val="both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ويمثل هذا الاجتماع النظامي لقاء سنويا ذا أهمية كبرى لتبادل الآراء بشأن التحديات الكبرى واستراتيجيات التنمية التي يمكنها تحسين الأداء الاقتصادي والاجتماعي لبلدان المنطقة دون الإقليمية من </w:t>
      </w:r>
      <w:proofErr w:type="spellStart"/>
      <w:r>
        <w:rPr>
          <w:rFonts w:hint="cs"/>
          <w:sz w:val="28"/>
          <w:szCs w:val="28"/>
          <w:rtl/>
          <w:lang w:bidi="ar-MA"/>
        </w:rPr>
        <w:t>جهة،</w:t>
      </w:r>
      <w:proofErr w:type="spellEnd"/>
      <w:r>
        <w:rPr>
          <w:rFonts w:hint="cs"/>
          <w:sz w:val="28"/>
          <w:szCs w:val="28"/>
          <w:rtl/>
          <w:lang w:bidi="ar-MA"/>
        </w:rPr>
        <w:t xml:space="preserve"> وإعطاء دفعة جديدة لعملية التكامل الإقليمي من جهة أخرى.</w:t>
      </w:r>
      <w:r w:rsidR="00C85153">
        <w:rPr>
          <w:rFonts w:hint="cs"/>
          <w:sz w:val="28"/>
          <w:szCs w:val="28"/>
          <w:rtl/>
          <w:lang w:bidi="ar-MA"/>
        </w:rPr>
        <w:t xml:space="preserve"> لقد أصبح رفع هذه التحديات اليوم حاجة </w:t>
      </w:r>
      <w:proofErr w:type="spellStart"/>
      <w:r w:rsidR="00C85153">
        <w:rPr>
          <w:rFonts w:hint="cs"/>
          <w:sz w:val="28"/>
          <w:szCs w:val="28"/>
          <w:rtl/>
          <w:lang w:bidi="ar-MA"/>
        </w:rPr>
        <w:t>ملحة،</w:t>
      </w:r>
      <w:proofErr w:type="spellEnd"/>
      <w:r w:rsidR="00C85153">
        <w:rPr>
          <w:rFonts w:hint="cs"/>
          <w:sz w:val="28"/>
          <w:szCs w:val="28"/>
          <w:rtl/>
          <w:lang w:bidi="ar-MA"/>
        </w:rPr>
        <w:t xml:space="preserve"> بالنظر للسياق الإقليمي الذي يتميز بالانتقالات السياسية التي لم تكتمل بعد في بعض </w:t>
      </w:r>
      <w:proofErr w:type="spellStart"/>
      <w:r w:rsidR="00C85153">
        <w:rPr>
          <w:rFonts w:hint="cs"/>
          <w:sz w:val="28"/>
          <w:szCs w:val="28"/>
          <w:rtl/>
          <w:lang w:bidi="ar-MA"/>
        </w:rPr>
        <w:t>البلدان،</w:t>
      </w:r>
      <w:proofErr w:type="spellEnd"/>
      <w:r w:rsidR="00C85153">
        <w:rPr>
          <w:rFonts w:hint="cs"/>
          <w:sz w:val="28"/>
          <w:szCs w:val="28"/>
          <w:rtl/>
          <w:lang w:bidi="ar-MA"/>
        </w:rPr>
        <w:t xml:space="preserve"> والنمو غير الكافي </w:t>
      </w:r>
      <w:r w:rsidR="00BB33C9">
        <w:rPr>
          <w:rFonts w:hint="cs"/>
          <w:sz w:val="28"/>
          <w:szCs w:val="28"/>
          <w:rtl/>
          <w:lang w:bidi="ar-MA"/>
        </w:rPr>
        <w:t>الذي لا ي</w:t>
      </w:r>
      <w:r w:rsidR="000E4583">
        <w:rPr>
          <w:rFonts w:hint="cs"/>
          <w:sz w:val="28"/>
          <w:szCs w:val="28"/>
          <w:rtl/>
          <w:lang w:bidi="ar-MA"/>
        </w:rPr>
        <w:t>ُ</w:t>
      </w:r>
      <w:r w:rsidR="00BB33C9">
        <w:rPr>
          <w:rFonts w:hint="cs"/>
          <w:sz w:val="28"/>
          <w:szCs w:val="28"/>
          <w:rtl/>
          <w:lang w:bidi="ar-MA"/>
        </w:rPr>
        <w:t xml:space="preserve">نتج فرص الشغل بما فيه </w:t>
      </w:r>
      <w:proofErr w:type="spellStart"/>
      <w:r w:rsidR="00BB33C9">
        <w:rPr>
          <w:rFonts w:hint="cs"/>
          <w:sz w:val="28"/>
          <w:szCs w:val="28"/>
          <w:rtl/>
          <w:lang w:bidi="ar-MA"/>
        </w:rPr>
        <w:t>الكفاية،</w:t>
      </w:r>
      <w:proofErr w:type="spellEnd"/>
      <w:r w:rsidR="00BB33C9">
        <w:rPr>
          <w:rFonts w:hint="cs"/>
          <w:sz w:val="28"/>
          <w:szCs w:val="28"/>
          <w:rtl/>
          <w:lang w:bidi="ar-MA"/>
        </w:rPr>
        <w:t xml:space="preserve"> وتفاقم المخاطر </w:t>
      </w:r>
      <w:proofErr w:type="spellStart"/>
      <w:r w:rsidR="00BB33C9">
        <w:rPr>
          <w:rFonts w:hint="cs"/>
          <w:sz w:val="28"/>
          <w:szCs w:val="28"/>
          <w:rtl/>
          <w:lang w:bidi="ar-MA"/>
        </w:rPr>
        <w:t>الأم</w:t>
      </w:r>
      <w:r w:rsidR="000E4583">
        <w:rPr>
          <w:rFonts w:hint="cs"/>
          <w:sz w:val="28"/>
          <w:szCs w:val="28"/>
          <w:rtl/>
          <w:lang w:bidi="ar-MA"/>
        </w:rPr>
        <w:t>ن</w:t>
      </w:r>
      <w:r w:rsidR="00BB33C9">
        <w:rPr>
          <w:rFonts w:hint="cs"/>
          <w:sz w:val="28"/>
          <w:szCs w:val="28"/>
          <w:rtl/>
          <w:lang w:bidi="ar-MA"/>
        </w:rPr>
        <w:t>ية،</w:t>
      </w:r>
      <w:proofErr w:type="spellEnd"/>
      <w:r w:rsidR="00BB33C9">
        <w:rPr>
          <w:rFonts w:hint="cs"/>
          <w:sz w:val="28"/>
          <w:szCs w:val="28"/>
          <w:rtl/>
          <w:lang w:bidi="ar-MA"/>
        </w:rPr>
        <w:t xml:space="preserve"> والانكماش الذي تشهده بعض بلدان الاتحادي </w:t>
      </w:r>
      <w:proofErr w:type="spellStart"/>
      <w:r w:rsidR="00BB33C9">
        <w:rPr>
          <w:rFonts w:hint="cs"/>
          <w:sz w:val="28"/>
          <w:szCs w:val="28"/>
          <w:rtl/>
          <w:lang w:bidi="ar-MA"/>
        </w:rPr>
        <w:t>الأوروبي،</w:t>
      </w:r>
      <w:proofErr w:type="spellEnd"/>
      <w:r w:rsidR="00BB33C9">
        <w:rPr>
          <w:rFonts w:hint="cs"/>
          <w:sz w:val="28"/>
          <w:szCs w:val="28"/>
          <w:rtl/>
          <w:lang w:bidi="ar-MA"/>
        </w:rPr>
        <w:t xml:space="preserve"> الشريك التجاري الرئيسي لمنطقة شمال </w:t>
      </w:r>
      <w:r w:rsidR="000E4583">
        <w:rPr>
          <w:rFonts w:hint="cs"/>
          <w:sz w:val="28"/>
          <w:szCs w:val="28"/>
          <w:rtl/>
          <w:lang w:bidi="ar-MA"/>
        </w:rPr>
        <w:t>أ</w:t>
      </w:r>
      <w:r w:rsidR="00BB33C9">
        <w:rPr>
          <w:rFonts w:hint="cs"/>
          <w:sz w:val="28"/>
          <w:szCs w:val="28"/>
          <w:rtl/>
          <w:lang w:bidi="ar-MA"/>
        </w:rPr>
        <w:t>فريقيا.</w:t>
      </w:r>
    </w:p>
    <w:p w:rsidR="00BB33C9" w:rsidRDefault="00BB33C9" w:rsidP="001A7B89">
      <w:pPr>
        <w:pStyle w:val="Corpsdetexte"/>
        <w:bidi/>
        <w:jc w:val="both"/>
        <w:rPr>
          <w:rFonts w:ascii="Arabic Transparent" w:hAnsi="Arabic Transparent" w:cs="Arabic Transparent"/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ولتحليل هذا السياق وتعميق التفكير في مختلف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أوجه الموضوع 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المختار لهذه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السنة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،</w:t>
      </w:r>
      <w:proofErr w:type="spellEnd"/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سيتم في إطار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الاجتماع الثامن والعشرين للجنة الخبراء الحكومية </w:t>
      </w:r>
      <w:proofErr w:type="spellStart"/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الدولية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تنظيم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اجتماع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خبراء مخصص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في موضوع "</w:t>
      </w:r>
      <w:r w:rsidRPr="00A47304">
        <w:rPr>
          <w:rFonts w:ascii="Arabic Transparent" w:hAnsi="Arabic Transparent" w:cs="Arabic Transparent" w:hint="cs"/>
          <w:i/>
          <w:iCs/>
          <w:sz w:val="28"/>
          <w:szCs w:val="28"/>
          <w:rtl/>
          <w:lang w:bidi="ar-MA"/>
        </w:rPr>
        <w:t xml:space="preserve">تحسين اقتصاديات شمال أفريقيا وتنويعها من أجل تحقيق التحول </w:t>
      </w:r>
      <w:proofErr w:type="spellStart"/>
      <w:r w:rsidRPr="00A47304">
        <w:rPr>
          <w:rFonts w:ascii="Arabic Transparent" w:hAnsi="Arabic Transparent" w:cs="Arabic Transparent" w:hint="cs"/>
          <w:i/>
          <w:iCs/>
          <w:sz w:val="28"/>
          <w:szCs w:val="28"/>
          <w:rtl/>
          <w:lang w:bidi="ar-MA"/>
        </w:rPr>
        <w:t>الهيكلي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".</w:t>
      </w:r>
      <w:proofErr w:type="spellEnd"/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وينبع اختيار هذا الموضوع انطلاقا من حاجة كل بلد من بلدان المنطقة إلى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تفعيل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ارتقاء اقتصاده إلى مرتبة الاقتصاديات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الناشئة؛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وهو هدف مشروط بتحقيق تحول هيكلي مستدام.</w:t>
      </w:r>
    </w:p>
    <w:p w:rsidR="006B661B" w:rsidRDefault="006B661B" w:rsidP="001A7B89">
      <w:pPr>
        <w:pStyle w:val="Corpsdetexte"/>
        <w:bidi/>
        <w:jc w:val="both"/>
        <w:rPr>
          <w:rFonts w:ascii="Arabic Transparent" w:hAnsi="Arabic Transparent" w:cs="Arabic Transparent"/>
          <w:sz w:val="28"/>
          <w:szCs w:val="28"/>
          <w:rtl/>
          <w:lang w:bidi="ar-MA"/>
        </w:rPr>
      </w:pP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ومن جهة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أخرى،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حققت بلدان شمال أفريقيا في العقد الأخير نموا بمعدل 4</w:t>
      </w:r>
      <w:r>
        <w:rPr>
          <w:rFonts w:ascii="Arabic Transparent" w:hAnsi="Arabic Transparent" w:cs="Arabic Transparent"/>
          <w:sz w:val="28"/>
          <w:szCs w:val="28"/>
          <w:lang w:bidi="ar-MA"/>
        </w:rPr>
        <w:t>%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فقط،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في حين 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بلغ هذا المعدل 8,5</w:t>
      </w:r>
      <w:r w:rsidR="000E4583">
        <w:rPr>
          <w:rFonts w:ascii="Arabic Transparent" w:hAnsi="Arabic Transparent" w:cs="Arabic Transparent"/>
          <w:sz w:val="28"/>
          <w:szCs w:val="28"/>
          <w:lang w:bidi="ar-MA"/>
        </w:rPr>
        <w:t>%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في 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بلدان شرق آسيا والمحيط الهادي. ويُعد نمو 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شمال أفريقيا 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ضعيفا جدا مقارنة مع التحديات الكبيرة التي ينبغي أن </w:t>
      </w:r>
      <w:r w:rsidR="00DE41E6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تجد لها المنطقة </w:t>
      </w:r>
      <w:proofErr w:type="spellStart"/>
      <w:r w:rsidR="00DE41E6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حلولا،</w:t>
      </w:r>
      <w:proofErr w:type="spellEnd"/>
      <w:r w:rsidR="00DE41E6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مثل البطالة وتشغيل الشباب.</w:t>
      </w:r>
    </w:p>
    <w:p w:rsidR="00DE41E6" w:rsidRDefault="00DE41E6" w:rsidP="001A7B89">
      <w:pPr>
        <w:pStyle w:val="Corpsdetexte"/>
        <w:bidi/>
        <w:jc w:val="both"/>
        <w:rPr>
          <w:rFonts w:ascii="Arabic Transparent" w:hAnsi="Arabic Transparent" w:cs="Arabic Transparent"/>
          <w:sz w:val="28"/>
          <w:szCs w:val="28"/>
          <w:rtl/>
          <w:lang w:bidi="ar-MA"/>
        </w:rPr>
      </w:pP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وقد بينت الدراسات التجريبية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الحديثة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بوضوح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الدور الحاسم الذي يضطلع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به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تحسين الصادرات في تحقيق النمو المستدام. وسيتيح اجتماع الخبراء أيضا للمشاركين دراسة دو</w:t>
      </w:r>
      <w:r w:rsidR="000E4583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ر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الدولة ومختلف الفاعلين الاقتصاديين في عملية التحول الهيكلي لاقتصاديات البلدان.</w:t>
      </w:r>
    </w:p>
    <w:p w:rsidR="00B3075D" w:rsidRPr="001A42C9" w:rsidRDefault="00DE41E6" w:rsidP="001A42C9">
      <w:pPr>
        <w:pStyle w:val="Corpsdetexte"/>
        <w:bidi/>
        <w:jc w:val="both"/>
        <w:rPr>
          <w:rStyle w:val="style571"/>
          <w:rFonts w:asciiTheme="minorHAnsi" w:hAnsiTheme="minorHAnsi" w:cs="Arabic Transparent"/>
          <w:sz w:val="28"/>
          <w:szCs w:val="28"/>
          <w:lang w:bidi="ar-MA"/>
        </w:rPr>
      </w:pP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وإثر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المناقشات،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ستتم صياغة التوصيات التي ستعرض قريبا على مؤتمر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الوزراء الأفريقيين المكلفين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بالمالية،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والتخطيط و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التنمية </w:t>
      </w:r>
      <w:proofErr w:type="spellStart"/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الاقتصادية،</w:t>
      </w:r>
      <w:proofErr w:type="spellEnd"/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 وال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ذي سينعقد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في الفترة من 21 إلى 26 آذار/مارس </w:t>
      </w:r>
      <w:r>
        <w:rPr>
          <w:rFonts w:ascii="Arabic Transparent" w:hAnsi="Arabic Transparent" w:cs="Arabic Transparent" w:hint="cs"/>
          <w:sz w:val="28"/>
          <w:szCs w:val="28"/>
          <w:rtl/>
          <w:lang w:bidi="ar-MA"/>
        </w:rPr>
        <w:t xml:space="preserve">2013 </w:t>
      </w:r>
      <w:r w:rsidRPr="00A47304">
        <w:rPr>
          <w:rFonts w:ascii="Arabic Transparent" w:hAnsi="Arabic Transparent" w:cs="Arabic Transparent" w:hint="cs"/>
          <w:sz w:val="28"/>
          <w:szCs w:val="28"/>
          <w:rtl/>
          <w:lang w:bidi="ar-MA"/>
        </w:rPr>
        <w:t>بأبيدجان.</w:t>
      </w:r>
    </w:p>
    <w:sectPr w:rsidR="00B3075D" w:rsidRPr="001A42C9" w:rsidSect="00EF54AC">
      <w:footerReference w:type="default" r:id="rId7"/>
      <w:pgSz w:w="11906" w:h="16838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B4F" w:rsidRDefault="00DC7B4F" w:rsidP="009D3E30">
      <w:r>
        <w:separator/>
      </w:r>
    </w:p>
  </w:endnote>
  <w:endnote w:type="continuationSeparator" w:id="0">
    <w:p w:rsidR="00DC7B4F" w:rsidRDefault="00DC7B4F" w:rsidP="009D3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2C9" w:rsidRPr="00EF54AC" w:rsidRDefault="001A42C9" w:rsidP="001A42C9">
    <w:pPr>
      <w:pStyle w:val="Pieddepage"/>
      <w:pBdr>
        <w:top w:val="single" w:sz="12" w:space="1" w:color="auto"/>
      </w:pBdr>
      <w:jc w:val="center"/>
      <w:rPr>
        <w:sz w:val="28"/>
        <w:szCs w:val="28"/>
      </w:rPr>
    </w:pPr>
    <w:r w:rsidRPr="00EF54AC">
      <w:rPr>
        <w:sz w:val="28"/>
        <w:szCs w:val="28"/>
      </w:rPr>
      <w:t>Contacts presse : Tél : 212 537 71 78 29 / 71 56 13 - Fax: 212 537 71 27 02</w:t>
    </w:r>
  </w:p>
  <w:p w:rsidR="001A42C9" w:rsidRPr="00F9683B" w:rsidRDefault="001A42C9" w:rsidP="001A42C9">
    <w:pPr>
      <w:pStyle w:val="Pieddepage"/>
      <w:pBdr>
        <w:top w:val="single" w:sz="12" w:space="1" w:color="auto"/>
      </w:pBdr>
      <w:jc w:val="center"/>
      <w:rPr>
        <w:sz w:val="20"/>
        <w:szCs w:val="20"/>
        <w:rtl/>
      </w:rPr>
    </w:pPr>
    <w:r w:rsidRPr="00EF54AC">
      <w:t xml:space="preserve">Email : </w:t>
    </w:r>
    <w:hyperlink r:id="rId1" w:history="1">
      <w:r w:rsidRPr="00EF54AC">
        <w:rPr>
          <w:rStyle w:val="Lienhypertexte"/>
        </w:rPr>
        <w:t>srdc-na@uneca.org</w:t>
      </w:r>
    </w:hyperlink>
    <w:r w:rsidRPr="00EF54AC">
      <w:t xml:space="preserve"> </w:t>
    </w:r>
    <w:r w:rsidRPr="00EF54AC">
      <w:rPr>
        <w:rFonts w:ascii="Arial" w:hAnsi="Arial"/>
        <w:sz w:val="28"/>
        <w:szCs w:val="28"/>
      </w:rPr>
      <w:t xml:space="preserve">                          </w:t>
    </w:r>
    <w:hyperlink r:id="rId2" w:history="1">
      <w:r w:rsidRPr="00EF54AC">
        <w:rPr>
          <w:rStyle w:val="Lienhypertexte"/>
          <w:sz w:val="28"/>
          <w:szCs w:val="28"/>
        </w:rPr>
        <w:t>http://www.uneca.org/sro/an/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B4F" w:rsidRDefault="00DC7B4F" w:rsidP="009D3E30">
      <w:r>
        <w:separator/>
      </w:r>
    </w:p>
  </w:footnote>
  <w:footnote w:type="continuationSeparator" w:id="0">
    <w:p w:rsidR="00DC7B4F" w:rsidRDefault="00DC7B4F" w:rsidP="009D3E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32F"/>
    <w:rsid w:val="00011198"/>
    <w:rsid w:val="0002553E"/>
    <w:rsid w:val="00075DCB"/>
    <w:rsid w:val="0008289D"/>
    <w:rsid w:val="00096140"/>
    <w:rsid w:val="000A070F"/>
    <w:rsid w:val="000D4820"/>
    <w:rsid w:val="000E4583"/>
    <w:rsid w:val="0011038E"/>
    <w:rsid w:val="00137A4F"/>
    <w:rsid w:val="00141CAB"/>
    <w:rsid w:val="0016228E"/>
    <w:rsid w:val="00181BF8"/>
    <w:rsid w:val="0019356E"/>
    <w:rsid w:val="00194F7F"/>
    <w:rsid w:val="001A42C9"/>
    <w:rsid w:val="001A7B89"/>
    <w:rsid w:val="0029637E"/>
    <w:rsid w:val="002A0127"/>
    <w:rsid w:val="002C422A"/>
    <w:rsid w:val="002D10E6"/>
    <w:rsid w:val="002D4590"/>
    <w:rsid w:val="002D6F6D"/>
    <w:rsid w:val="002E1E8C"/>
    <w:rsid w:val="00317DFB"/>
    <w:rsid w:val="00371BF3"/>
    <w:rsid w:val="00377F69"/>
    <w:rsid w:val="003829BA"/>
    <w:rsid w:val="00420B81"/>
    <w:rsid w:val="004600C2"/>
    <w:rsid w:val="00462EDD"/>
    <w:rsid w:val="004B1E37"/>
    <w:rsid w:val="00510890"/>
    <w:rsid w:val="00527DD7"/>
    <w:rsid w:val="0056380F"/>
    <w:rsid w:val="00570E1E"/>
    <w:rsid w:val="00582070"/>
    <w:rsid w:val="00587691"/>
    <w:rsid w:val="00592497"/>
    <w:rsid w:val="005B111E"/>
    <w:rsid w:val="005B4E18"/>
    <w:rsid w:val="005D18CF"/>
    <w:rsid w:val="005F00C0"/>
    <w:rsid w:val="005F55AF"/>
    <w:rsid w:val="00602C1A"/>
    <w:rsid w:val="00625906"/>
    <w:rsid w:val="00637D6D"/>
    <w:rsid w:val="00656509"/>
    <w:rsid w:val="00666AEA"/>
    <w:rsid w:val="00672372"/>
    <w:rsid w:val="006A255A"/>
    <w:rsid w:val="006A3117"/>
    <w:rsid w:val="006B661B"/>
    <w:rsid w:val="006D7C3C"/>
    <w:rsid w:val="006F0EC4"/>
    <w:rsid w:val="006F295C"/>
    <w:rsid w:val="00722599"/>
    <w:rsid w:val="007233BC"/>
    <w:rsid w:val="00725138"/>
    <w:rsid w:val="00731058"/>
    <w:rsid w:val="00750734"/>
    <w:rsid w:val="00756035"/>
    <w:rsid w:val="007905D0"/>
    <w:rsid w:val="007A7FE4"/>
    <w:rsid w:val="007B20F0"/>
    <w:rsid w:val="007C0C76"/>
    <w:rsid w:val="007E0144"/>
    <w:rsid w:val="008078A0"/>
    <w:rsid w:val="008301C4"/>
    <w:rsid w:val="008357AA"/>
    <w:rsid w:val="00892644"/>
    <w:rsid w:val="008B6737"/>
    <w:rsid w:val="008C265F"/>
    <w:rsid w:val="008C2FC0"/>
    <w:rsid w:val="008D6AA6"/>
    <w:rsid w:val="009231A8"/>
    <w:rsid w:val="00931D4D"/>
    <w:rsid w:val="00945E83"/>
    <w:rsid w:val="00951293"/>
    <w:rsid w:val="0095688D"/>
    <w:rsid w:val="0096333E"/>
    <w:rsid w:val="0096628D"/>
    <w:rsid w:val="009D3E30"/>
    <w:rsid w:val="009F2769"/>
    <w:rsid w:val="00A17BB9"/>
    <w:rsid w:val="00A4732F"/>
    <w:rsid w:val="00A6611E"/>
    <w:rsid w:val="00A6786D"/>
    <w:rsid w:val="00A83489"/>
    <w:rsid w:val="00B049CF"/>
    <w:rsid w:val="00B21898"/>
    <w:rsid w:val="00B3075D"/>
    <w:rsid w:val="00B32BAF"/>
    <w:rsid w:val="00B35B30"/>
    <w:rsid w:val="00B85240"/>
    <w:rsid w:val="00B946CD"/>
    <w:rsid w:val="00B978A3"/>
    <w:rsid w:val="00BB33C9"/>
    <w:rsid w:val="00BB45AD"/>
    <w:rsid w:val="00BE7CF5"/>
    <w:rsid w:val="00BF5DBE"/>
    <w:rsid w:val="00C26993"/>
    <w:rsid w:val="00C307DA"/>
    <w:rsid w:val="00C64D0D"/>
    <w:rsid w:val="00C85153"/>
    <w:rsid w:val="00CB286D"/>
    <w:rsid w:val="00CD469C"/>
    <w:rsid w:val="00CD6FC1"/>
    <w:rsid w:val="00CF6AB4"/>
    <w:rsid w:val="00CF6DAD"/>
    <w:rsid w:val="00D4748A"/>
    <w:rsid w:val="00D812ED"/>
    <w:rsid w:val="00DB2847"/>
    <w:rsid w:val="00DC4D21"/>
    <w:rsid w:val="00DC7B4F"/>
    <w:rsid w:val="00DE41E6"/>
    <w:rsid w:val="00E16ED0"/>
    <w:rsid w:val="00E17532"/>
    <w:rsid w:val="00E230B1"/>
    <w:rsid w:val="00E530EB"/>
    <w:rsid w:val="00E655F6"/>
    <w:rsid w:val="00E83A66"/>
    <w:rsid w:val="00EB7AA6"/>
    <w:rsid w:val="00EF54AC"/>
    <w:rsid w:val="00EF5F62"/>
    <w:rsid w:val="00F30798"/>
    <w:rsid w:val="00F6272D"/>
    <w:rsid w:val="00F91FF2"/>
    <w:rsid w:val="00FC7462"/>
    <w:rsid w:val="00FE019F"/>
    <w:rsid w:val="00FE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A4732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473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qFormat/>
    <w:rsid w:val="00A4732F"/>
    <w:pPr>
      <w:jc w:val="center"/>
    </w:pPr>
    <w:rPr>
      <w:rFonts w:ascii="Tahoma" w:hAnsi="Tahoma" w:cs="Tahoma"/>
      <w:i/>
      <w:iCs/>
      <w:spacing w:val="-2"/>
      <w:szCs w:val="20"/>
      <w:lang w:val="en-GB" w:eastAsia="en-US"/>
    </w:rPr>
  </w:style>
  <w:style w:type="character" w:customStyle="1" w:styleId="style571">
    <w:name w:val="style571"/>
    <w:basedOn w:val="Policepardfaut"/>
    <w:rsid w:val="00A4732F"/>
    <w:rPr>
      <w:rFonts w:ascii="Arial" w:hAnsi="Arial" w:cs="Arial" w:hint="default"/>
      <w:sz w:val="18"/>
      <w:szCs w:val="18"/>
    </w:rPr>
  </w:style>
  <w:style w:type="character" w:customStyle="1" w:styleId="longtext1">
    <w:name w:val="long_text1"/>
    <w:basedOn w:val="Policepardfaut"/>
    <w:rsid w:val="00A4732F"/>
    <w:rPr>
      <w:rFonts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9D3E3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D3E3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D3E3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D3E3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61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611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71B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1B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1BF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1B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1BF3"/>
    <w:rPr>
      <w:b/>
      <w:bCs/>
    </w:rPr>
  </w:style>
  <w:style w:type="character" w:styleId="Lienhypertexte">
    <w:name w:val="Hyperlink"/>
    <w:basedOn w:val="Policepardfaut"/>
    <w:rsid w:val="001622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a.org/sro/an/" TargetMode="External"/><Relationship Id="rId1" Type="http://schemas.openxmlformats.org/officeDocument/2006/relationships/hyperlink" Target="mailto:srdc-na@uneca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FB2D-336F-4E91-A953-FAEEC65E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SRO/NA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TIFA KHAYOUSSEF</dc:creator>
  <cp:lastModifiedBy> Mosseddek</cp:lastModifiedBy>
  <cp:revision>4</cp:revision>
  <cp:lastPrinted>2012-02-27T17:59:00Z</cp:lastPrinted>
  <dcterms:created xsi:type="dcterms:W3CDTF">2013-02-22T17:57:00Z</dcterms:created>
  <dcterms:modified xsi:type="dcterms:W3CDTF">2013-02-25T20:53:00Z</dcterms:modified>
</cp:coreProperties>
</file>