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972193681"/>
    <w:bookmarkStart w:id="1" w:name="_MON_972193719"/>
    <w:bookmarkStart w:id="2" w:name="_MON_972193758"/>
    <w:bookmarkEnd w:id="0"/>
    <w:bookmarkEnd w:id="1"/>
    <w:bookmarkEnd w:id="2"/>
    <w:p w:rsidR="003A4C6D" w:rsidRDefault="003A4C6D" w:rsidP="00163F31">
      <w:pPr>
        <w:framePr w:w="1231" w:h="1173" w:hRule="exact" w:wrap="auto" w:vAnchor="page" w:hAnchor="page" w:x="5416" w:y="541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rPr>
          <w:rFonts w:ascii="CG Times" w:hAnsi="CG Times"/>
          <w:lang w:val="fr-FR"/>
        </w:rPr>
      </w:pPr>
      <w:r w:rsidRPr="003A4C6D">
        <w:rPr>
          <w:rFonts w:ascii="CG Times" w:hAnsi="CG Times"/>
          <w:lang w:val="fr-FR"/>
        </w:rPr>
        <w:object w:dxaOrig="1674" w:dyaOrig="18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48pt" o:ole="" fillcolor="window">
            <v:imagedata r:id="rId7" o:title="" croptop="-464f" cropbottom="-464f" cropleft="-308f" cropright="-308f"/>
          </v:shape>
          <o:OLEObject Type="Embed" ProgID="Word.Picture.8" ShapeID="_x0000_i1025" DrawAspect="Content" ObjectID="_1416396967" r:id="rId8"/>
        </w:object>
      </w:r>
      <w:r>
        <w:rPr>
          <w:rFonts w:ascii="CG Times" w:hAnsi="CG Times"/>
          <w:lang w:val="fr-FR"/>
        </w:rPr>
        <w:t xml:space="preserve"> </w:t>
      </w:r>
    </w:p>
    <w:p w:rsidR="003A4C6D" w:rsidRDefault="003A4C6D" w:rsidP="003A4C6D">
      <w:pPr>
        <w:pStyle w:val="Corpsdetexte"/>
        <w:ind w:left="720"/>
        <w:rPr>
          <w:rFonts w:ascii="CG Times" w:hAnsi="CG Times"/>
          <w:b/>
          <w:bCs/>
        </w:rPr>
      </w:pPr>
      <w:r>
        <w:rPr>
          <w:b/>
          <w:bCs/>
        </w:rPr>
        <w:t xml:space="preserve"> </w:t>
      </w:r>
      <w:r w:rsidR="00A51976" w:rsidRPr="003A4C6D">
        <w:rPr>
          <w:b/>
          <w:bCs/>
        </w:rPr>
        <w:t>UNITED NATIONS</w:t>
      </w:r>
      <w:r w:rsidR="00A51976" w:rsidRPr="003A4C6D">
        <w:rPr>
          <w:rFonts w:ascii="CG Times" w:hAnsi="CG Times"/>
          <w:b/>
          <w:bCs/>
        </w:rPr>
        <w:tab/>
      </w:r>
      <w:r w:rsidR="00A51976" w:rsidRPr="003A4C6D">
        <w:rPr>
          <w:rFonts w:ascii="CG Times" w:hAnsi="CG Times"/>
          <w:b/>
          <w:bCs/>
        </w:rPr>
        <w:tab/>
      </w:r>
      <w:r>
        <w:rPr>
          <w:rFonts w:ascii="CG Times" w:hAnsi="CG Times"/>
          <w:b/>
          <w:bCs/>
        </w:rPr>
        <w:t xml:space="preserve">                                    </w:t>
      </w:r>
      <w:r w:rsidRPr="003A4C6D">
        <w:rPr>
          <w:rFonts w:ascii="CG Times" w:hAnsi="CG Times"/>
          <w:b/>
          <w:bCs/>
        </w:rPr>
        <w:t>NATIONS UNIES</w:t>
      </w:r>
    </w:p>
    <w:p w:rsidR="003A4C6D" w:rsidRDefault="003A4C6D" w:rsidP="003A4C6D">
      <w:pPr>
        <w:pStyle w:val="Corpsdetexte"/>
        <w:ind w:left="720"/>
        <w:rPr>
          <w:rFonts w:ascii="CG Times" w:hAnsi="CG Times"/>
          <w:b/>
          <w:bCs/>
        </w:rPr>
      </w:pPr>
      <w:r>
        <w:rPr>
          <w:rFonts w:ascii="CG Times" w:hAnsi="CG Tim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1.9pt;margin-top:3.05pt;width:187.2pt;height:66.45pt;z-index:251657216;mso-position-horizontal-relative:page" stroked="f">
            <v:textbox style="mso-next-textbox:#_x0000_s1027">
              <w:txbxContent>
                <w:p w:rsidR="00A51976" w:rsidRDefault="00A51976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ECONOMIC COMMISSION</w:t>
                  </w:r>
                </w:p>
                <w:p w:rsidR="00A51976" w:rsidRDefault="00F56980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="00A51976">
                    <w:rPr>
                      <w:rFonts w:ascii="Times New Roman" w:hAnsi="Times New Roman"/>
                      <w:b/>
                    </w:rPr>
                    <w:t xml:space="preserve">FOR </w:t>
                  </w:r>
                  <w:smartTag w:uri="urn:schemas-microsoft-com:office:smarttags" w:element="place">
                    <w:r w:rsidR="00A51976">
                      <w:rPr>
                        <w:rFonts w:ascii="Times New Roman" w:hAnsi="Times New Roman"/>
                        <w:b/>
                      </w:rPr>
                      <w:t>AFRICA</w:t>
                    </w:r>
                  </w:smartTag>
                  <w:r w:rsidR="00A51976">
                    <w:rPr>
                      <w:rFonts w:ascii="Times New Roman" w:hAnsi="Times New Roman"/>
                      <w:b/>
                    </w:rPr>
                    <w:t xml:space="preserve"> (ECA)</w:t>
                  </w:r>
                </w:p>
                <w:p w:rsidR="005B3AA8" w:rsidRPr="005B3AA8" w:rsidRDefault="005B3AA8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A51976" w:rsidRPr="005B3AA8" w:rsidRDefault="00A51976">
                  <w:pPr>
                    <w:jc w:val="center"/>
                    <w:rPr>
                      <w:rFonts w:ascii="Times New Roman" w:hAnsi="Times New Roman"/>
                      <w:b/>
                      <w:iCs/>
                      <w:sz w:val="26"/>
                    </w:rPr>
                  </w:pPr>
                  <w:r w:rsidRPr="005B3AA8">
                    <w:rPr>
                      <w:rFonts w:ascii="Times New Roman" w:hAnsi="Times New Roman"/>
                      <w:b/>
                      <w:iCs/>
                      <w:sz w:val="26"/>
                    </w:rPr>
                    <w:t xml:space="preserve">Office for </w:t>
                  </w:r>
                  <w:smartTag w:uri="urn:schemas-microsoft-com:office:smarttags" w:element="place">
                    <w:r w:rsidRPr="005B3AA8">
                      <w:rPr>
                        <w:rFonts w:ascii="Times New Roman" w:hAnsi="Times New Roman"/>
                        <w:b/>
                        <w:iCs/>
                        <w:sz w:val="26"/>
                      </w:rPr>
                      <w:t>North Africa</w:t>
                    </w:r>
                  </w:smartTag>
                  <w:r w:rsidRPr="005B3AA8">
                    <w:rPr>
                      <w:rFonts w:ascii="Times New Roman" w:hAnsi="Times New Roman"/>
                      <w:b/>
                      <w:iCs/>
                      <w:sz w:val="26"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>
        <w:rPr>
          <w:rFonts w:ascii="CG Times" w:hAnsi="CG Times"/>
        </w:rPr>
        <w:pict>
          <v:shape id="_x0000_s1028" type="#_x0000_t202" style="position:absolute;left:0;text-align:left;margin-left:348.9pt;margin-top:2.95pt;width:206.4pt;height:79.1pt;z-index:251658240;mso-position-horizontal-relative:page" stroked="f">
            <v:textbox style="mso-next-textbox:#_x0000_s1028">
              <w:txbxContent>
                <w:p w:rsidR="00A51976" w:rsidRDefault="00A51976">
                  <w:pPr>
                    <w:jc w:val="center"/>
                    <w:rPr>
                      <w:rFonts w:ascii="Times New Roman" w:hAnsi="Times New Roman"/>
                      <w:b/>
                      <w:lang w:val="fr-FR"/>
                    </w:rPr>
                  </w:pPr>
                  <w:r>
                    <w:rPr>
                      <w:rFonts w:ascii="Times New Roman" w:hAnsi="Times New Roman"/>
                      <w:b/>
                      <w:lang w:val="fr-FR"/>
                    </w:rPr>
                    <w:t>COMMISSION ECONOMIQUE</w:t>
                  </w:r>
                </w:p>
                <w:p w:rsidR="00A51976" w:rsidRDefault="00F56980">
                  <w:pPr>
                    <w:jc w:val="center"/>
                    <w:rPr>
                      <w:rFonts w:ascii="Times New Roman" w:hAnsi="Times New Roman"/>
                      <w:b/>
                      <w:lang w:val="fr-FR"/>
                    </w:rPr>
                  </w:pPr>
                  <w:r>
                    <w:rPr>
                      <w:rFonts w:ascii="Times New Roman" w:hAnsi="Times New Roman"/>
                      <w:b/>
                      <w:lang w:val="fr-FR"/>
                    </w:rPr>
                    <w:t xml:space="preserve">  </w:t>
                  </w:r>
                  <w:r w:rsidR="00A51976">
                    <w:rPr>
                      <w:rFonts w:ascii="Times New Roman" w:hAnsi="Times New Roman"/>
                      <w:b/>
                      <w:lang w:val="fr-FR"/>
                    </w:rPr>
                    <w:t>POUR L’AFRIQUE (CEA)</w:t>
                  </w:r>
                </w:p>
                <w:p w:rsidR="005B3AA8" w:rsidRPr="005B3AA8" w:rsidRDefault="005B3AA8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fr-FR"/>
                    </w:rPr>
                  </w:pPr>
                </w:p>
                <w:p w:rsidR="00A51976" w:rsidRPr="005B3AA8" w:rsidRDefault="00A51976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lang w:val="fr-FR"/>
                    </w:rPr>
                  </w:pPr>
                  <w:r w:rsidRPr="005B3AA8">
                    <w:rPr>
                      <w:rFonts w:ascii="Times New Roman" w:hAnsi="Times New Roman"/>
                      <w:b/>
                      <w:sz w:val="26"/>
                      <w:lang w:val="fr-FR"/>
                    </w:rPr>
                    <w:t>Bureau pour l’Afrique du nord</w:t>
                  </w:r>
                </w:p>
              </w:txbxContent>
            </v:textbox>
            <w10:wrap anchorx="page"/>
          </v:shape>
        </w:pict>
      </w:r>
    </w:p>
    <w:p w:rsidR="00A51976" w:rsidRPr="003A4C6D" w:rsidRDefault="00A51976" w:rsidP="003A4C6D">
      <w:pPr>
        <w:pStyle w:val="Corpsdetexte"/>
        <w:ind w:firstLine="720"/>
        <w:rPr>
          <w:rFonts w:ascii="CG Times" w:hAnsi="CG Times"/>
        </w:rPr>
      </w:pPr>
    </w:p>
    <w:p w:rsidR="00A51976" w:rsidRPr="003A4C6D" w:rsidRDefault="00A51976">
      <w:pPr>
        <w:pBdr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rPr>
          <w:rFonts w:ascii="CG Times" w:hAnsi="CG Times"/>
          <w:lang w:val="fr-FR" w:eastAsia="fr-FR"/>
        </w:rPr>
      </w:pPr>
    </w:p>
    <w:p w:rsidR="00A51976" w:rsidRPr="003A4C6D" w:rsidRDefault="00A51976">
      <w:pPr>
        <w:jc w:val="both"/>
        <w:rPr>
          <w:rFonts w:ascii="CG Times" w:hAnsi="CG Times"/>
          <w:vanish/>
          <w:lang w:val="fr-FR"/>
        </w:rPr>
      </w:pPr>
    </w:p>
    <w:p w:rsidR="00926590" w:rsidRDefault="00926590" w:rsidP="000520A7">
      <w:pPr>
        <w:snapToGrid w:val="0"/>
        <w:jc w:val="both"/>
        <w:rPr>
          <w:rFonts w:ascii="CG Times" w:hAnsi="CG Times"/>
          <w:szCs w:val="24"/>
          <w:lang w:val="fr-FR" w:eastAsia="fr-FR"/>
        </w:rPr>
      </w:pPr>
    </w:p>
    <w:p w:rsidR="00903D3B" w:rsidRDefault="00903D3B" w:rsidP="000520A7">
      <w:pPr>
        <w:snapToGrid w:val="0"/>
        <w:jc w:val="both"/>
        <w:rPr>
          <w:rFonts w:ascii="CG Times" w:hAnsi="CG Times"/>
          <w:szCs w:val="24"/>
          <w:lang w:val="fr-FR" w:eastAsia="fr-FR"/>
        </w:rPr>
      </w:pPr>
    </w:p>
    <w:p w:rsidR="00903D3B" w:rsidRPr="005B3AA8" w:rsidRDefault="00903D3B" w:rsidP="000520A7">
      <w:pPr>
        <w:snapToGrid w:val="0"/>
        <w:jc w:val="both"/>
        <w:rPr>
          <w:rFonts w:ascii="CG Times" w:hAnsi="CG Times"/>
          <w:szCs w:val="24"/>
          <w:lang w:val="fr-FR" w:eastAsia="fr-FR"/>
        </w:rPr>
      </w:pPr>
    </w:p>
    <w:p w:rsidR="00355B07" w:rsidRPr="00E17782" w:rsidRDefault="00355B07" w:rsidP="00A96A49">
      <w:pPr>
        <w:pBdr>
          <w:top w:val="single" w:sz="12" w:space="0" w:color="auto"/>
        </w:pBdr>
        <w:tabs>
          <w:tab w:val="left" w:pos="142"/>
        </w:tabs>
        <w:ind w:left="-284"/>
        <w:rPr>
          <w:rFonts w:ascii="Century" w:hAnsi="Century" w:cs="Arial"/>
          <w:sz w:val="22"/>
          <w:szCs w:val="22"/>
          <w:lang w:val="fr-FR" w:eastAsia="fr-FR"/>
        </w:rPr>
      </w:pPr>
    </w:p>
    <w:p w:rsidR="00DE0A3E" w:rsidRDefault="00DE0A3E" w:rsidP="005913A4">
      <w:pPr>
        <w:jc w:val="both"/>
        <w:rPr>
          <w:rFonts w:ascii="Century" w:hAnsi="Century" w:cs="Arial"/>
          <w:sz w:val="22"/>
          <w:szCs w:val="22"/>
          <w:lang w:val="fr-FR" w:eastAsia="fr-FR"/>
        </w:rPr>
      </w:pPr>
    </w:p>
    <w:p w:rsidR="00B74D12" w:rsidRDefault="005913A4" w:rsidP="00B74D12">
      <w:pPr>
        <w:ind w:firstLine="720"/>
        <w:jc w:val="both"/>
        <w:rPr>
          <w:rFonts w:ascii="Century" w:hAnsi="Century" w:cs="Arial"/>
          <w:sz w:val="22"/>
          <w:szCs w:val="22"/>
          <w:lang w:val="fr-FR" w:eastAsia="fr-FR"/>
        </w:rPr>
      </w:pPr>
      <w:r w:rsidRPr="00E17782">
        <w:rPr>
          <w:rFonts w:ascii="Century" w:hAnsi="Century" w:cs="Arial"/>
          <w:sz w:val="22"/>
          <w:szCs w:val="22"/>
          <w:lang w:val="fr-FR" w:eastAsia="fr-FR"/>
        </w:rPr>
        <w:t>Le Bureau pour l’Afrique du nord de la Commission économique des Nations Unies pour l’Afrique présente ses compliments au Ministère des affaires étrangères et de la coopération</w:t>
      </w:r>
      <w:r w:rsidR="00B74D12">
        <w:rPr>
          <w:rFonts w:ascii="Century" w:hAnsi="Century" w:cs="Arial"/>
          <w:sz w:val="22"/>
          <w:szCs w:val="22"/>
          <w:lang w:val="fr-FR" w:eastAsia="fr-FR"/>
        </w:rPr>
        <w:t>,</w:t>
      </w:r>
      <w:r w:rsidRPr="00E17782">
        <w:rPr>
          <w:rFonts w:ascii="Century" w:hAnsi="Century" w:cs="Arial"/>
          <w:sz w:val="22"/>
          <w:szCs w:val="22"/>
          <w:lang w:val="fr-FR" w:eastAsia="fr-FR"/>
        </w:rPr>
        <w:t xml:space="preserve"> et a l’honneur de l</w:t>
      </w:r>
      <w:r w:rsidR="00A404B7">
        <w:rPr>
          <w:rFonts w:ascii="Century" w:hAnsi="Century" w:cs="Arial"/>
          <w:sz w:val="22"/>
          <w:szCs w:val="22"/>
          <w:lang w:val="fr-FR" w:eastAsia="fr-FR"/>
        </w:rPr>
        <w:t>’informer qu</w:t>
      </w:r>
      <w:r w:rsidR="00B74D12">
        <w:rPr>
          <w:rFonts w:ascii="Century" w:hAnsi="Century" w:cs="Arial"/>
          <w:sz w:val="22"/>
          <w:szCs w:val="22"/>
          <w:lang w:val="fr-FR" w:eastAsia="fr-FR"/>
        </w:rPr>
        <w:t>’il se propose d’organiser la vingt-</w:t>
      </w:r>
      <w:r w:rsidR="00D80807">
        <w:rPr>
          <w:rFonts w:ascii="Century" w:hAnsi="Century" w:cs="Arial"/>
          <w:sz w:val="22"/>
          <w:szCs w:val="22"/>
          <w:lang w:val="fr-FR" w:eastAsia="fr-FR"/>
        </w:rPr>
        <w:t>huitième</w:t>
      </w:r>
      <w:r w:rsidR="00B74D12">
        <w:rPr>
          <w:rFonts w:ascii="Century" w:hAnsi="Century" w:cs="Arial"/>
          <w:sz w:val="22"/>
          <w:szCs w:val="22"/>
          <w:lang w:val="fr-FR" w:eastAsia="fr-FR"/>
        </w:rPr>
        <w:t xml:space="preserve"> réunion d</w:t>
      </w:r>
      <w:r w:rsidR="001A6DCB">
        <w:rPr>
          <w:rFonts w:ascii="Century" w:hAnsi="Century" w:cs="Arial"/>
          <w:sz w:val="22"/>
          <w:szCs w:val="22"/>
          <w:lang w:val="fr-FR" w:eastAsia="fr-FR"/>
        </w:rPr>
        <w:t>e son</w:t>
      </w:r>
      <w:r w:rsidR="00B74D12">
        <w:rPr>
          <w:rFonts w:ascii="Century" w:hAnsi="Century" w:cs="Arial"/>
          <w:sz w:val="22"/>
          <w:szCs w:val="22"/>
          <w:lang w:val="fr-FR" w:eastAsia="fr-FR"/>
        </w:rPr>
        <w:t xml:space="preserve"> Comité </w:t>
      </w:r>
      <w:r w:rsidR="00B74D12" w:rsidRPr="00E17782">
        <w:rPr>
          <w:rFonts w:ascii="Century" w:hAnsi="Century" w:cs="Arial"/>
          <w:sz w:val="22"/>
          <w:szCs w:val="22"/>
          <w:lang w:val="fr-FR" w:eastAsia="fr-FR"/>
        </w:rPr>
        <w:t xml:space="preserve">intergouvernemental d’experts </w:t>
      </w:r>
      <w:r w:rsidR="001A6DCB">
        <w:rPr>
          <w:rFonts w:ascii="Century" w:hAnsi="Century" w:cs="Arial"/>
          <w:sz w:val="22"/>
          <w:szCs w:val="22"/>
          <w:lang w:val="fr-FR" w:eastAsia="fr-FR"/>
        </w:rPr>
        <w:t xml:space="preserve">(CIE) </w:t>
      </w:r>
      <w:r w:rsidR="00B74D12">
        <w:rPr>
          <w:rFonts w:ascii="Century" w:hAnsi="Century" w:cs="Arial"/>
          <w:sz w:val="22"/>
          <w:szCs w:val="22"/>
          <w:lang w:val="fr-FR" w:eastAsia="fr-FR"/>
        </w:rPr>
        <w:t xml:space="preserve">à Rabat (Royaume du Maroc), du  </w:t>
      </w:r>
      <w:r w:rsidR="00D80807">
        <w:rPr>
          <w:rFonts w:ascii="Century" w:hAnsi="Century" w:cs="Arial"/>
          <w:b/>
          <w:bCs/>
          <w:sz w:val="22"/>
          <w:szCs w:val="22"/>
          <w:lang w:val="fr-FR" w:eastAsia="fr-FR"/>
        </w:rPr>
        <w:t>26</w:t>
      </w:r>
      <w:r w:rsidR="00B74D12" w:rsidRPr="00A014A6">
        <w:rPr>
          <w:rFonts w:ascii="Century" w:hAnsi="Century" w:cs="Arial"/>
          <w:b/>
          <w:bCs/>
          <w:sz w:val="22"/>
          <w:szCs w:val="22"/>
          <w:lang w:val="fr-FR" w:eastAsia="fr-FR"/>
        </w:rPr>
        <w:t xml:space="preserve"> février au </w:t>
      </w:r>
      <w:r w:rsidR="00D80807">
        <w:rPr>
          <w:rFonts w:ascii="Century" w:hAnsi="Century" w:cs="Arial"/>
          <w:b/>
          <w:bCs/>
          <w:sz w:val="22"/>
          <w:szCs w:val="22"/>
          <w:lang w:val="fr-FR" w:eastAsia="fr-FR"/>
        </w:rPr>
        <w:t xml:space="preserve">1° </w:t>
      </w:r>
      <w:r w:rsidR="00B74D12" w:rsidRPr="00A014A6">
        <w:rPr>
          <w:rFonts w:ascii="Century" w:hAnsi="Century" w:cs="Arial"/>
          <w:b/>
          <w:bCs/>
          <w:sz w:val="22"/>
          <w:szCs w:val="22"/>
          <w:lang w:val="fr-FR" w:eastAsia="fr-FR"/>
        </w:rPr>
        <w:t>mars 201</w:t>
      </w:r>
      <w:r w:rsidR="00D80807">
        <w:rPr>
          <w:rFonts w:ascii="Century" w:hAnsi="Century" w:cs="Arial"/>
          <w:b/>
          <w:bCs/>
          <w:sz w:val="22"/>
          <w:szCs w:val="22"/>
          <w:lang w:val="fr-FR" w:eastAsia="fr-FR"/>
        </w:rPr>
        <w:t>3</w:t>
      </w:r>
      <w:r w:rsidR="00B74D12">
        <w:rPr>
          <w:rFonts w:ascii="Century" w:hAnsi="Century" w:cs="Arial"/>
          <w:sz w:val="22"/>
          <w:szCs w:val="22"/>
          <w:lang w:val="fr-FR" w:eastAsia="fr-FR"/>
        </w:rPr>
        <w:t>.</w:t>
      </w:r>
    </w:p>
    <w:p w:rsidR="004117CD" w:rsidRDefault="004117CD" w:rsidP="00444FCA">
      <w:pPr>
        <w:ind w:firstLine="720"/>
        <w:jc w:val="both"/>
        <w:rPr>
          <w:rFonts w:ascii="Century" w:hAnsi="Century" w:cs="Arial"/>
          <w:sz w:val="22"/>
          <w:szCs w:val="22"/>
          <w:lang w:val="fr-FR" w:eastAsia="fr-FR"/>
        </w:rPr>
      </w:pPr>
    </w:p>
    <w:p w:rsidR="00CE6065" w:rsidRDefault="00467463" w:rsidP="00A96A49">
      <w:pPr>
        <w:ind w:firstLine="720"/>
        <w:jc w:val="both"/>
        <w:rPr>
          <w:rFonts w:ascii="Century" w:hAnsi="Century" w:cs="Arial"/>
          <w:sz w:val="22"/>
          <w:szCs w:val="22"/>
          <w:lang w:val="fr-FR" w:eastAsia="fr-FR"/>
        </w:rPr>
      </w:pPr>
      <w:r w:rsidRPr="00444FCA">
        <w:rPr>
          <w:rFonts w:ascii="Century" w:hAnsi="Century" w:cs="Arial"/>
          <w:sz w:val="22"/>
          <w:szCs w:val="22"/>
          <w:lang w:val="fr-FR" w:eastAsia="fr-FR"/>
        </w:rPr>
        <w:t xml:space="preserve">Le thème </w:t>
      </w:r>
      <w:r w:rsidR="00697046">
        <w:rPr>
          <w:rFonts w:ascii="Century" w:hAnsi="Century" w:cs="Arial"/>
          <w:sz w:val="22"/>
          <w:szCs w:val="22"/>
          <w:lang w:val="fr-FR" w:eastAsia="fr-FR"/>
        </w:rPr>
        <w:t xml:space="preserve">la réunion </w:t>
      </w:r>
      <w:r w:rsidR="00C6421E">
        <w:rPr>
          <w:rFonts w:ascii="Century" w:hAnsi="Century" w:cs="Arial"/>
          <w:sz w:val="22"/>
          <w:szCs w:val="22"/>
          <w:lang w:val="fr-FR" w:eastAsia="fr-FR"/>
        </w:rPr>
        <w:t>201</w:t>
      </w:r>
      <w:r w:rsidR="00D80807">
        <w:rPr>
          <w:rFonts w:ascii="Century" w:hAnsi="Century" w:cs="Arial"/>
          <w:sz w:val="22"/>
          <w:szCs w:val="22"/>
          <w:lang w:val="fr-FR" w:eastAsia="fr-FR"/>
        </w:rPr>
        <w:t>3</w:t>
      </w:r>
      <w:r w:rsidR="00A96A49">
        <w:rPr>
          <w:rFonts w:ascii="Century" w:hAnsi="Century" w:cs="Arial"/>
          <w:sz w:val="22"/>
          <w:szCs w:val="22"/>
          <w:lang w:val="fr-FR" w:eastAsia="fr-FR"/>
        </w:rPr>
        <w:t xml:space="preserve"> </w:t>
      </w:r>
      <w:r w:rsidR="009E18FA">
        <w:rPr>
          <w:rFonts w:ascii="Century" w:hAnsi="Century" w:cs="Arial"/>
          <w:sz w:val="22"/>
          <w:szCs w:val="22"/>
          <w:lang w:val="fr-FR" w:eastAsia="fr-FR"/>
        </w:rPr>
        <w:t xml:space="preserve">du CIE </w:t>
      </w:r>
      <w:r w:rsidR="00A96A49">
        <w:rPr>
          <w:rFonts w:ascii="Century" w:hAnsi="Century" w:cs="Arial"/>
          <w:sz w:val="22"/>
          <w:szCs w:val="22"/>
          <w:lang w:val="fr-FR" w:eastAsia="fr-FR"/>
        </w:rPr>
        <w:t xml:space="preserve">est : </w:t>
      </w:r>
      <w:r w:rsidR="007673F8" w:rsidRPr="00F92762">
        <w:rPr>
          <w:rFonts w:ascii="Century" w:hAnsi="Century" w:cs="Arial"/>
          <w:b/>
          <w:bCs/>
          <w:sz w:val="22"/>
          <w:szCs w:val="22"/>
          <w:lang w:val="fr-FR" w:eastAsia="fr-FR"/>
        </w:rPr>
        <w:t>«</w:t>
      </w:r>
      <w:r w:rsidR="00D80807" w:rsidRPr="009E18FA">
        <w:rPr>
          <w:rFonts w:ascii="Century" w:hAnsi="Century"/>
          <w:b/>
          <w:bCs/>
          <w:i/>
          <w:lang w:val="fr-FR"/>
        </w:rPr>
        <w:t xml:space="preserve">Promouvoir </w:t>
      </w:r>
      <w:r w:rsidR="00D80807" w:rsidRPr="009E18FA">
        <w:rPr>
          <w:rFonts w:ascii="Century" w:hAnsi="Century"/>
          <w:b/>
          <w:i/>
          <w:lang w:val="fr-FR"/>
        </w:rPr>
        <w:t>la diversification et la sophistication</w:t>
      </w:r>
      <w:r w:rsidR="00D80807" w:rsidRPr="009E18FA">
        <w:rPr>
          <w:rFonts w:ascii="Century" w:hAnsi="Century"/>
          <w:b/>
          <w:bCs/>
          <w:i/>
          <w:lang w:val="fr-FR"/>
        </w:rPr>
        <w:t xml:space="preserve"> pour la transformation structurelle des économies en Afrique du Nord</w:t>
      </w:r>
      <w:r w:rsidR="000043A4" w:rsidRPr="009E18FA">
        <w:rPr>
          <w:rFonts w:ascii="Century" w:hAnsi="Century" w:cs="Arial"/>
          <w:b/>
          <w:bCs/>
          <w:sz w:val="22"/>
          <w:szCs w:val="22"/>
          <w:lang w:val="fr-FR" w:eastAsia="fr-FR"/>
        </w:rPr>
        <w:t xml:space="preserve"> </w:t>
      </w:r>
      <w:r w:rsidR="002E6175" w:rsidRPr="00F92762">
        <w:rPr>
          <w:rFonts w:ascii="Century" w:hAnsi="Century" w:cs="Arial"/>
          <w:b/>
          <w:bCs/>
          <w:sz w:val="22"/>
          <w:szCs w:val="22"/>
          <w:lang w:val="fr-FR" w:eastAsia="fr-FR"/>
        </w:rPr>
        <w:t>»</w:t>
      </w:r>
      <w:r w:rsidR="00A96A49">
        <w:rPr>
          <w:rFonts w:ascii="Century" w:hAnsi="Century" w:cs="Arial"/>
          <w:sz w:val="22"/>
          <w:szCs w:val="22"/>
          <w:lang w:val="fr-FR" w:eastAsia="fr-FR"/>
        </w:rPr>
        <w:t xml:space="preserve">, en </w:t>
      </w:r>
      <w:r w:rsidR="009E18FA">
        <w:rPr>
          <w:rFonts w:ascii="Century" w:hAnsi="Century" w:cs="Arial"/>
          <w:sz w:val="22"/>
          <w:szCs w:val="22"/>
          <w:lang w:val="fr-FR" w:eastAsia="fr-FR"/>
        </w:rPr>
        <w:t xml:space="preserve">référence </w:t>
      </w:r>
      <w:r w:rsidR="00A96A49">
        <w:rPr>
          <w:rFonts w:ascii="Century" w:hAnsi="Century" w:cs="Arial"/>
          <w:sz w:val="22"/>
          <w:szCs w:val="22"/>
          <w:lang w:val="fr-FR" w:eastAsia="fr-FR"/>
        </w:rPr>
        <w:t>avec celui de la Conférence des ministres</w:t>
      </w:r>
      <w:r w:rsidR="00E12EB5">
        <w:rPr>
          <w:rFonts w:ascii="Century" w:hAnsi="Century" w:cs="Arial"/>
          <w:sz w:val="22"/>
          <w:szCs w:val="22"/>
          <w:lang w:val="fr-FR" w:eastAsia="fr-FR"/>
        </w:rPr>
        <w:t xml:space="preserve"> de la </w:t>
      </w:r>
      <w:smartTag w:uri="urn:schemas-microsoft-com:office:smarttags" w:element="stockticker">
        <w:r w:rsidR="00E12EB5">
          <w:rPr>
            <w:rFonts w:ascii="Century" w:hAnsi="Century" w:cs="Arial"/>
            <w:sz w:val="22"/>
            <w:szCs w:val="22"/>
            <w:lang w:val="fr-FR" w:eastAsia="fr-FR"/>
          </w:rPr>
          <w:t>CEA</w:t>
        </w:r>
      </w:smartTag>
      <w:r w:rsidR="00A96A49">
        <w:rPr>
          <w:rFonts w:ascii="Century" w:hAnsi="Century" w:cs="Arial"/>
          <w:sz w:val="22"/>
          <w:szCs w:val="22"/>
          <w:lang w:val="fr-FR" w:eastAsia="fr-FR"/>
        </w:rPr>
        <w:t xml:space="preserve"> qui traitera d</w:t>
      </w:r>
      <w:r w:rsidR="00A37E1E">
        <w:rPr>
          <w:rFonts w:ascii="Century" w:hAnsi="Century" w:cs="Arial"/>
          <w:sz w:val="22"/>
          <w:szCs w:val="22"/>
          <w:lang w:val="fr-FR" w:eastAsia="fr-FR"/>
        </w:rPr>
        <w:t xml:space="preserve">e </w:t>
      </w:r>
      <w:r w:rsidR="00CE6065">
        <w:rPr>
          <w:rFonts w:ascii="Century" w:hAnsi="Century" w:cs="Arial"/>
          <w:sz w:val="22"/>
          <w:szCs w:val="22"/>
          <w:lang w:val="fr-FR" w:eastAsia="fr-FR"/>
        </w:rPr>
        <w:t>« </w:t>
      </w:r>
      <w:r w:rsidR="0037231D">
        <w:rPr>
          <w:rFonts w:ascii="Century" w:hAnsi="Century" w:cs="Arial"/>
          <w:sz w:val="22"/>
          <w:szCs w:val="22"/>
          <w:lang w:val="fr-FR" w:eastAsia="fr-FR"/>
        </w:rPr>
        <w:t>l’industrialisation »</w:t>
      </w:r>
      <w:r w:rsidR="00A37E1E">
        <w:rPr>
          <w:rFonts w:ascii="Century" w:hAnsi="Century" w:cs="Arial"/>
          <w:sz w:val="22"/>
          <w:szCs w:val="22"/>
          <w:lang w:val="fr-FR" w:eastAsia="fr-FR"/>
        </w:rPr>
        <w:t>.</w:t>
      </w:r>
      <w:r w:rsidR="00A96A49">
        <w:rPr>
          <w:rFonts w:ascii="Century" w:hAnsi="Century" w:cs="Arial"/>
          <w:sz w:val="22"/>
          <w:szCs w:val="22"/>
          <w:lang w:val="fr-FR" w:eastAsia="fr-FR"/>
        </w:rPr>
        <w:t xml:space="preserve"> </w:t>
      </w:r>
    </w:p>
    <w:p w:rsidR="00CE6065" w:rsidRDefault="00CE6065" w:rsidP="00A96A49">
      <w:pPr>
        <w:ind w:firstLine="720"/>
        <w:jc w:val="both"/>
        <w:rPr>
          <w:rFonts w:ascii="Century" w:hAnsi="Century" w:cs="Arial"/>
          <w:sz w:val="22"/>
          <w:szCs w:val="22"/>
          <w:lang w:val="fr-FR" w:eastAsia="fr-FR"/>
        </w:rPr>
      </w:pPr>
    </w:p>
    <w:p w:rsidR="00EC1C77" w:rsidRPr="00444FCA" w:rsidRDefault="00CE6065" w:rsidP="00EF3811">
      <w:pPr>
        <w:ind w:firstLine="720"/>
        <w:jc w:val="both"/>
        <w:rPr>
          <w:rFonts w:ascii="Century" w:hAnsi="Century" w:cs="Arial"/>
          <w:sz w:val="22"/>
          <w:szCs w:val="22"/>
          <w:lang w:val="fr-FR" w:eastAsia="fr-FR"/>
        </w:rPr>
      </w:pPr>
      <w:r w:rsidRPr="00CE6065">
        <w:rPr>
          <w:rFonts w:ascii="Century" w:hAnsi="Century"/>
          <w:sz w:val="22"/>
          <w:szCs w:val="22"/>
          <w:lang w:val="fr-FR"/>
        </w:rPr>
        <w:t>La réunion offrira l’opportunité d’approfondir la réflexion sur l</w:t>
      </w:r>
      <w:r w:rsidR="00EF3811">
        <w:rPr>
          <w:rFonts w:ascii="Century" w:hAnsi="Century"/>
          <w:sz w:val="22"/>
          <w:szCs w:val="22"/>
          <w:lang w:val="fr-FR"/>
        </w:rPr>
        <w:t>a problématique posée</w:t>
      </w:r>
      <w:r w:rsidRPr="00CE6065">
        <w:rPr>
          <w:rFonts w:ascii="Century" w:hAnsi="Century"/>
          <w:sz w:val="22"/>
          <w:szCs w:val="22"/>
          <w:lang w:val="fr-FR"/>
        </w:rPr>
        <w:t xml:space="preserve">, </w:t>
      </w:r>
      <w:r w:rsidR="00EF3811">
        <w:rPr>
          <w:rFonts w:ascii="Century" w:hAnsi="Century"/>
          <w:sz w:val="22"/>
          <w:szCs w:val="22"/>
          <w:lang w:val="fr-FR"/>
        </w:rPr>
        <w:t xml:space="preserve">avec un accent particulier sur </w:t>
      </w:r>
      <w:r w:rsidRPr="00CE6065">
        <w:rPr>
          <w:rFonts w:ascii="Century" w:hAnsi="Century"/>
          <w:sz w:val="22"/>
          <w:szCs w:val="22"/>
          <w:lang w:val="fr-FR"/>
        </w:rPr>
        <w:t>l’état actuel de la diversification et de la sophistication dans la sous-région, leurs déterminants, les liens entre sophistication, productivité</w:t>
      </w:r>
      <w:r w:rsidR="0037231D">
        <w:rPr>
          <w:rFonts w:ascii="Century" w:hAnsi="Century"/>
          <w:sz w:val="22"/>
          <w:szCs w:val="22"/>
          <w:lang w:val="fr-FR"/>
        </w:rPr>
        <w:t>, c</w:t>
      </w:r>
      <w:r w:rsidRPr="00CE6065">
        <w:rPr>
          <w:rFonts w:ascii="Century" w:hAnsi="Century"/>
          <w:sz w:val="22"/>
          <w:szCs w:val="22"/>
          <w:lang w:val="fr-FR"/>
        </w:rPr>
        <w:t>roissance</w:t>
      </w:r>
      <w:r w:rsidR="0037231D">
        <w:rPr>
          <w:rFonts w:ascii="Century" w:hAnsi="Century"/>
          <w:sz w:val="22"/>
          <w:szCs w:val="22"/>
          <w:lang w:val="fr-FR"/>
        </w:rPr>
        <w:t xml:space="preserve"> et création d’emplois</w:t>
      </w:r>
      <w:r w:rsidRPr="00CE6065">
        <w:rPr>
          <w:rFonts w:ascii="Century" w:hAnsi="Century"/>
          <w:sz w:val="22"/>
          <w:szCs w:val="22"/>
          <w:lang w:val="fr-FR"/>
        </w:rPr>
        <w:t xml:space="preserve">, le rôle que peut jouer l’intégration régionale en la matière, celui des Etats et des autres acteurs dont le secteur privé et le monde académique. </w:t>
      </w:r>
      <w:r w:rsidR="00E066A2">
        <w:rPr>
          <w:rFonts w:ascii="Century" w:hAnsi="Century" w:cs="Arial"/>
          <w:sz w:val="22"/>
          <w:szCs w:val="22"/>
          <w:lang w:val="fr-FR" w:eastAsia="fr-FR"/>
        </w:rPr>
        <w:t xml:space="preserve">Les experts </w:t>
      </w:r>
      <w:r w:rsidR="00EC1C77" w:rsidRPr="00444FCA">
        <w:rPr>
          <w:rFonts w:ascii="Century" w:hAnsi="Century" w:cs="Arial"/>
          <w:sz w:val="22"/>
          <w:szCs w:val="22"/>
          <w:lang w:val="fr-FR" w:eastAsia="fr-FR"/>
        </w:rPr>
        <w:t>formuler</w:t>
      </w:r>
      <w:r w:rsidR="00E066A2">
        <w:rPr>
          <w:rFonts w:ascii="Century" w:hAnsi="Century" w:cs="Arial"/>
          <w:sz w:val="22"/>
          <w:szCs w:val="22"/>
          <w:lang w:val="fr-FR" w:eastAsia="fr-FR"/>
        </w:rPr>
        <w:t xml:space="preserve">ont </w:t>
      </w:r>
      <w:r w:rsidR="00EC1C77" w:rsidRPr="00444FCA">
        <w:rPr>
          <w:rFonts w:ascii="Century" w:hAnsi="Century" w:cs="Arial"/>
          <w:sz w:val="22"/>
          <w:szCs w:val="22"/>
          <w:lang w:val="fr-FR" w:eastAsia="fr-FR"/>
        </w:rPr>
        <w:t xml:space="preserve">des recommandations qui seront  présentées pour approbation au Comité (CIE). </w:t>
      </w:r>
    </w:p>
    <w:p w:rsidR="00EC1C77" w:rsidRPr="00444FCA" w:rsidRDefault="00EC1C77" w:rsidP="00EC1C77">
      <w:pPr>
        <w:jc w:val="both"/>
        <w:rPr>
          <w:rFonts w:ascii="Century" w:hAnsi="Century" w:cs="Arial"/>
          <w:sz w:val="22"/>
          <w:szCs w:val="22"/>
          <w:lang w:val="fr-FR" w:eastAsia="fr-FR"/>
        </w:rPr>
      </w:pPr>
    </w:p>
    <w:p w:rsidR="00AC4250" w:rsidRDefault="00EC1C77" w:rsidP="00AC4250">
      <w:pPr>
        <w:jc w:val="both"/>
        <w:rPr>
          <w:rFonts w:ascii="Century" w:hAnsi="Century" w:cs="Arial"/>
          <w:sz w:val="22"/>
          <w:szCs w:val="22"/>
          <w:lang w:val="fr-FR" w:eastAsia="fr-FR"/>
        </w:rPr>
      </w:pPr>
      <w:r w:rsidRPr="00444FCA">
        <w:rPr>
          <w:rFonts w:ascii="Century" w:hAnsi="Century" w:cs="Arial"/>
          <w:sz w:val="22"/>
          <w:szCs w:val="22"/>
          <w:lang w:val="fr-FR" w:eastAsia="fr-FR"/>
        </w:rPr>
        <w:tab/>
      </w:r>
      <w:r w:rsidR="00AC4250">
        <w:rPr>
          <w:rFonts w:ascii="Century" w:hAnsi="Century" w:cs="Arial"/>
          <w:sz w:val="22"/>
          <w:szCs w:val="22"/>
          <w:lang w:val="fr-FR" w:eastAsia="fr-FR"/>
        </w:rPr>
        <w:t>La réunion du CIE sera également l’occasion d’analyser notamment:</w:t>
      </w:r>
    </w:p>
    <w:p w:rsidR="00AC4250" w:rsidRDefault="00AC4250" w:rsidP="00AC4250">
      <w:pPr>
        <w:numPr>
          <w:ilvl w:val="0"/>
          <w:numId w:val="26"/>
        </w:numPr>
        <w:jc w:val="both"/>
        <w:rPr>
          <w:rFonts w:ascii="Century" w:hAnsi="Century" w:cs="Arial"/>
          <w:sz w:val="22"/>
          <w:szCs w:val="22"/>
          <w:lang w:val="fr-FR" w:eastAsia="fr-FR"/>
        </w:rPr>
      </w:pPr>
      <w:bookmarkStart w:id="3" w:name="OLE_LINK8"/>
      <w:bookmarkStart w:id="4" w:name="OLE_LINK9"/>
      <w:bookmarkStart w:id="5" w:name="OLE_LINK10"/>
      <w:bookmarkStart w:id="6" w:name="OLE_LINK11"/>
      <w:r>
        <w:rPr>
          <w:rFonts w:ascii="Century" w:hAnsi="Century" w:cs="Arial"/>
          <w:sz w:val="22"/>
          <w:szCs w:val="22"/>
          <w:lang w:val="fr-FR" w:eastAsia="fr-FR"/>
        </w:rPr>
        <w:t>L’évolution et les tendances de l’environnement socio-économique de la sous-région</w:t>
      </w:r>
      <w:bookmarkEnd w:id="3"/>
      <w:bookmarkEnd w:id="4"/>
      <w:r>
        <w:rPr>
          <w:rFonts w:ascii="Century" w:hAnsi="Century" w:cs="Arial"/>
          <w:sz w:val="22"/>
          <w:szCs w:val="22"/>
          <w:lang w:val="fr-FR" w:eastAsia="fr-FR"/>
        </w:rPr>
        <w:t>;</w:t>
      </w:r>
    </w:p>
    <w:p w:rsidR="00AC4250" w:rsidRDefault="00AC4250" w:rsidP="00AC4250">
      <w:pPr>
        <w:numPr>
          <w:ilvl w:val="0"/>
          <w:numId w:val="26"/>
        </w:numPr>
        <w:jc w:val="both"/>
        <w:rPr>
          <w:rFonts w:ascii="Century" w:hAnsi="Century" w:cs="Arial"/>
          <w:sz w:val="22"/>
          <w:szCs w:val="22"/>
          <w:lang w:val="fr-FR" w:eastAsia="fr-FR"/>
        </w:rPr>
      </w:pPr>
      <w:r>
        <w:rPr>
          <w:rFonts w:ascii="Century" w:hAnsi="Century" w:cs="Arial"/>
          <w:sz w:val="22"/>
          <w:szCs w:val="22"/>
          <w:lang w:val="fr-FR" w:eastAsia="fr-FR"/>
        </w:rPr>
        <w:t>Les perspectives et le processus préparatoire de l’Agenda Post-2015 ;   et</w:t>
      </w:r>
    </w:p>
    <w:p w:rsidR="00AC4250" w:rsidRDefault="00AC4250" w:rsidP="00AC4250">
      <w:pPr>
        <w:numPr>
          <w:ilvl w:val="0"/>
          <w:numId w:val="26"/>
        </w:numPr>
        <w:jc w:val="both"/>
        <w:rPr>
          <w:rFonts w:ascii="Century" w:hAnsi="Century" w:cs="Arial"/>
          <w:sz w:val="22"/>
          <w:szCs w:val="22"/>
          <w:lang w:val="fr-FR" w:eastAsia="fr-FR"/>
        </w:rPr>
      </w:pPr>
      <w:r>
        <w:rPr>
          <w:rFonts w:ascii="Century" w:hAnsi="Century" w:cs="Arial"/>
          <w:sz w:val="22"/>
          <w:szCs w:val="22"/>
          <w:lang w:val="fr-FR" w:eastAsia="fr-FR"/>
        </w:rPr>
        <w:t xml:space="preserve">Le projet de programme d’activités 2014-2014 du Bureau. </w:t>
      </w:r>
    </w:p>
    <w:bookmarkEnd w:id="5"/>
    <w:bookmarkEnd w:id="6"/>
    <w:p w:rsidR="00AC4250" w:rsidRDefault="00AC4250" w:rsidP="00504048">
      <w:pPr>
        <w:ind w:firstLine="720"/>
        <w:jc w:val="both"/>
        <w:rPr>
          <w:rFonts w:ascii="Century" w:hAnsi="Century" w:cs="Arial"/>
          <w:sz w:val="22"/>
          <w:szCs w:val="22"/>
          <w:lang w:val="fr-FR" w:eastAsia="fr-FR"/>
        </w:rPr>
      </w:pPr>
    </w:p>
    <w:p w:rsidR="00E07BA6" w:rsidRPr="00444FCA" w:rsidRDefault="00E07BA6" w:rsidP="00504048">
      <w:pPr>
        <w:ind w:firstLine="720"/>
        <w:jc w:val="both"/>
        <w:rPr>
          <w:rFonts w:ascii="Century" w:hAnsi="Century" w:cs="Arial"/>
          <w:sz w:val="22"/>
          <w:szCs w:val="22"/>
          <w:lang w:val="fr-FR" w:eastAsia="fr-FR"/>
        </w:rPr>
      </w:pPr>
      <w:r w:rsidRPr="00444FCA">
        <w:rPr>
          <w:rFonts w:ascii="Century" w:hAnsi="Century" w:cs="Arial"/>
          <w:sz w:val="22"/>
          <w:szCs w:val="22"/>
          <w:lang w:val="fr-FR" w:eastAsia="fr-FR"/>
        </w:rPr>
        <w:t>Une session du CIE sera consacrée à l’état de l’intégration régionale au Maghreb. Elle permettra aux Etats mem</w:t>
      </w:r>
      <w:r w:rsidR="00504048">
        <w:rPr>
          <w:rFonts w:ascii="Century" w:hAnsi="Century" w:cs="Arial"/>
          <w:sz w:val="22"/>
          <w:szCs w:val="22"/>
          <w:lang w:val="fr-FR" w:eastAsia="fr-FR"/>
        </w:rPr>
        <w:t xml:space="preserve">bres de prendre connaissance de l’état de la mise en œuvre  </w:t>
      </w:r>
      <w:r w:rsidRPr="00444FCA">
        <w:rPr>
          <w:rFonts w:ascii="Century" w:hAnsi="Century" w:cs="Arial"/>
          <w:sz w:val="22"/>
          <w:szCs w:val="22"/>
          <w:lang w:val="fr-FR" w:eastAsia="fr-FR"/>
        </w:rPr>
        <w:t>du programme pluriannuel de travail avec</w:t>
      </w:r>
      <w:r w:rsidR="00504048">
        <w:rPr>
          <w:rFonts w:ascii="Century" w:hAnsi="Century" w:cs="Arial"/>
          <w:sz w:val="22"/>
          <w:szCs w:val="22"/>
          <w:lang w:val="fr-FR" w:eastAsia="fr-FR"/>
        </w:rPr>
        <w:t xml:space="preserve"> l’UMA sur la période 2010-2012 et </w:t>
      </w:r>
      <w:r w:rsidR="009F51A6">
        <w:rPr>
          <w:rFonts w:ascii="Century" w:hAnsi="Century" w:cs="Arial"/>
          <w:sz w:val="22"/>
          <w:szCs w:val="22"/>
          <w:lang w:val="fr-FR" w:eastAsia="fr-FR"/>
        </w:rPr>
        <w:t xml:space="preserve">de débattre </w:t>
      </w:r>
      <w:r w:rsidR="00504048">
        <w:rPr>
          <w:rFonts w:ascii="Century" w:hAnsi="Century" w:cs="Arial"/>
          <w:sz w:val="22"/>
          <w:szCs w:val="22"/>
          <w:lang w:val="fr-FR" w:eastAsia="fr-FR"/>
        </w:rPr>
        <w:t>des grandes orientations</w:t>
      </w:r>
      <w:r w:rsidR="00C25AA3">
        <w:rPr>
          <w:rFonts w:ascii="Century" w:hAnsi="Century" w:cs="Arial"/>
          <w:sz w:val="22"/>
          <w:szCs w:val="22"/>
          <w:lang w:val="fr-FR" w:eastAsia="fr-FR"/>
        </w:rPr>
        <w:t xml:space="preserve">   </w:t>
      </w:r>
      <w:r w:rsidR="00504048">
        <w:rPr>
          <w:rFonts w:ascii="Century" w:hAnsi="Century" w:cs="Arial"/>
          <w:sz w:val="22"/>
          <w:szCs w:val="22"/>
          <w:lang w:val="fr-FR" w:eastAsia="fr-FR"/>
        </w:rPr>
        <w:t xml:space="preserve"> de la coopération et de l’intégration régionale pour les années à venir.</w:t>
      </w:r>
    </w:p>
    <w:p w:rsidR="00E07BA6" w:rsidRPr="00444FCA" w:rsidRDefault="00E07BA6" w:rsidP="00667332">
      <w:pPr>
        <w:ind w:firstLine="720"/>
        <w:jc w:val="both"/>
        <w:rPr>
          <w:rFonts w:ascii="Century" w:hAnsi="Century" w:cs="Arial"/>
          <w:sz w:val="22"/>
          <w:szCs w:val="22"/>
          <w:lang w:val="fr-FR" w:eastAsia="fr-FR"/>
        </w:rPr>
      </w:pPr>
    </w:p>
    <w:p w:rsidR="00F80CB7" w:rsidRPr="00E17782" w:rsidRDefault="00BF59E0" w:rsidP="00F80CB7">
      <w:pPr>
        <w:ind w:firstLine="720"/>
        <w:jc w:val="both"/>
        <w:rPr>
          <w:rFonts w:ascii="Century" w:hAnsi="Century" w:cs="Arial"/>
          <w:sz w:val="22"/>
          <w:szCs w:val="22"/>
          <w:lang w:val="fr-FR" w:eastAsia="fr-FR"/>
        </w:rPr>
      </w:pPr>
      <w:r w:rsidRPr="00E17782">
        <w:rPr>
          <w:rFonts w:ascii="Century" w:hAnsi="Century" w:cs="Arial"/>
          <w:sz w:val="22"/>
          <w:szCs w:val="22"/>
          <w:lang w:val="fr-FR" w:eastAsia="fr-FR"/>
        </w:rPr>
        <w:t xml:space="preserve">L’ordre du jour provisoire </w:t>
      </w:r>
      <w:r w:rsidR="00AC4250">
        <w:rPr>
          <w:rFonts w:ascii="Century" w:hAnsi="Century" w:cs="Arial"/>
          <w:sz w:val="22"/>
          <w:szCs w:val="22"/>
          <w:lang w:val="fr-FR" w:eastAsia="fr-FR"/>
        </w:rPr>
        <w:t xml:space="preserve">et les </w:t>
      </w:r>
      <w:r w:rsidR="00F80CB7" w:rsidRPr="00E17782">
        <w:rPr>
          <w:rFonts w:ascii="Century" w:hAnsi="Century" w:cs="Arial"/>
          <w:sz w:val="22"/>
          <w:szCs w:val="22"/>
          <w:lang w:val="fr-FR" w:eastAsia="fr-FR"/>
        </w:rPr>
        <w:t xml:space="preserve">documents de travail </w:t>
      </w:r>
      <w:r w:rsidR="00AC4250">
        <w:rPr>
          <w:rFonts w:ascii="Century" w:hAnsi="Century" w:cs="Arial"/>
          <w:sz w:val="22"/>
          <w:szCs w:val="22"/>
          <w:lang w:val="fr-FR" w:eastAsia="fr-FR"/>
        </w:rPr>
        <w:t xml:space="preserve">de la réunion </w:t>
      </w:r>
      <w:r w:rsidR="00F80CB7" w:rsidRPr="00E17782">
        <w:rPr>
          <w:rFonts w:ascii="Century" w:hAnsi="Century" w:cs="Arial"/>
          <w:sz w:val="22"/>
          <w:szCs w:val="22"/>
          <w:lang w:val="fr-FR" w:eastAsia="fr-FR"/>
        </w:rPr>
        <w:t>seront transmis au Ministère très prochainement.</w:t>
      </w:r>
    </w:p>
    <w:p w:rsidR="00F80CB7" w:rsidRDefault="00F80CB7" w:rsidP="00667332">
      <w:pPr>
        <w:ind w:firstLine="720"/>
        <w:jc w:val="both"/>
        <w:rPr>
          <w:rFonts w:ascii="Century" w:hAnsi="Century" w:cs="Arial"/>
          <w:sz w:val="22"/>
          <w:szCs w:val="22"/>
          <w:lang w:val="fr-FR" w:eastAsia="fr-FR"/>
        </w:rPr>
      </w:pPr>
    </w:p>
    <w:p w:rsidR="00BF59E0" w:rsidRPr="00E17782" w:rsidRDefault="00BF59E0" w:rsidP="00B0287D">
      <w:pPr>
        <w:ind w:firstLine="720"/>
        <w:jc w:val="both"/>
        <w:rPr>
          <w:rFonts w:ascii="Century" w:hAnsi="Century" w:cs="Arial"/>
          <w:sz w:val="22"/>
          <w:szCs w:val="22"/>
          <w:lang w:val="fr-FR" w:eastAsia="fr-FR"/>
        </w:rPr>
      </w:pPr>
      <w:r w:rsidRPr="00E17782">
        <w:rPr>
          <w:rFonts w:ascii="Century" w:hAnsi="Century" w:cs="Arial"/>
          <w:sz w:val="22"/>
          <w:szCs w:val="22"/>
          <w:lang w:val="fr-FR" w:eastAsia="fr-FR"/>
        </w:rPr>
        <w:t xml:space="preserve">Le Bureau pour l’Afrique du nord de la Commission économique des Nations Unies pour l’Afrique </w:t>
      </w:r>
      <w:r w:rsidR="00B74D12">
        <w:rPr>
          <w:rFonts w:ascii="Century" w:hAnsi="Century" w:cs="Arial"/>
          <w:sz w:val="22"/>
          <w:szCs w:val="22"/>
          <w:lang w:val="fr-FR" w:eastAsia="fr-FR"/>
        </w:rPr>
        <w:t xml:space="preserve">remercie d’avance les autorités du Royaume du Maroc pour l’appui qu’elles voudront bien apporter à la tenue de cette réunion, et </w:t>
      </w:r>
      <w:r w:rsidRPr="00E17782">
        <w:rPr>
          <w:rFonts w:ascii="Century" w:hAnsi="Century" w:cs="Arial"/>
          <w:sz w:val="22"/>
          <w:szCs w:val="22"/>
          <w:lang w:val="fr-FR" w:eastAsia="fr-FR"/>
        </w:rPr>
        <w:t>saisit cette occasion pour renouveler au Ministère des affaires étrangères et de la coopération les assurances de sa très haute considération.</w:t>
      </w:r>
    </w:p>
    <w:p w:rsidR="00BF59E0" w:rsidRPr="00444FCA" w:rsidRDefault="00BF59E0" w:rsidP="00BF59E0">
      <w:pPr>
        <w:jc w:val="both"/>
        <w:rPr>
          <w:rFonts w:ascii="Century" w:hAnsi="Century" w:cs="Arial"/>
          <w:sz w:val="22"/>
          <w:szCs w:val="22"/>
          <w:lang w:val="fr-FR" w:eastAsia="fr-FR"/>
        </w:rPr>
      </w:pPr>
    </w:p>
    <w:p w:rsidR="0014402C" w:rsidRPr="00E17782" w:rsidRDefault="00BF59E0" w:rsidP="00B722D8">
      <w:pPr>
        <w:jc w:val="right"/>
        <w:rPr>
          <w:rFonts w:ascii="Century" w:hAnsi="Century" w:cs="Arial"/>
          <w:sz w:val="22"/>
          <w:szCs w:val="22"/>
          <w:lang w:val="fr-FR" w:eastAsia="fr-FR"/>
        </w:rPr>
      </w:pPr>
      <w:r w:rsidRPr="00E17782">
        <w:rPr>
          <w:rFonts w:ascii="Century" w:hAnsi="Century" w:cs="Arial"/>
          <w:sz w:val="22"/>
          <w:szCs w:val="22"/>
          <w:lang w:val="fr-FR" w:eastAsia="fr-FR"/>
        </w:rPr>
        <w:t xml:space="preserve">Rabat, le </w:t>
      </w:r>
      <w:r w:rsidR="00697046">
        <w:rPr>
          <w:rFonts w:ascii="Century" w:hAnsi="Century" w:cs="Arial"/>
          <w:sz w:val="22"/>
          <w:szCs w:val="22"/>
          <w:lang w:val="fr-FR" w:eastAsia="fr-FR"/>
        </w:rPr>
        <w:t>…</w:t>
      </w:r>
      <w:r w:rsidR="003D7028">
        <w:rPr>
          <w:rFonts w:ascii="Century" w:hAnsi="Century" w:cs="Arial"/>
          <w:sz w:val="22"/>
          <w:szCs w:val="22"/>
          <w:lang w:val="fr-FR" w:eastAsia="fr-FR"/>
        </w:rPr>
        <w:t xml:space="preserve"> </w:t>
      </w:r>
      <w:r w:rsidR="00697046">
        <w:rPr>
          <w:rFonts w:ascii="Century" w:hAnsi="Century" w:cs="Arial"/>
          <w:sz w:val="22"/>
          <w:szCs w:val="22"/>
          <w:lang w:val="fr-FR" w:eastAsia="fr-FR"/>
        </w:rPr>
        <w:t xml:space="preserve">décembre </w:t>
      </w:r>
      <w:r w:rsidR="003D7028">
        <w:rPr>
          <w:rFonts w:ascii="Century" w:hAnsi="Century" w:cs="Arial"/>
          <w:sz w:val="22"/>
          <w:szCs w:val="22"/>
          <w:lang w:val="fr-FR" w:eastAsia="fr-FR"/>
        </w:rPr>
        <w:t>201</w:t>
      </w:r>
      <w:r w:rsidR="00697046">
        <w:rPr>
          <w:rFonts w:ascii="Century" w:hAnsi="Century" w:cs="Arial"/>
          <w:sz w:val="22"/>
          <w:szCs w:val="22"/>
          <w:lang w:val="fr-FR" w:eastAsia="fr-FR"/>
        </w:rPr>
        <w:t>2</w:t>
      </w:r>
    </w:p>
    <w:p w:rsidR="00E17782" w:rsidRDefault="00E17782" w:rsidP="005913A4">
      <w:pPr>
        <w:jc w:val="both"/>
        <w:rPr>
          <w:rFonts w:ascii="Century" w:hAnsi="Century" w:cs="Arial"/>
          <w:sz w:val="22"/>
          <w:szCs w:val="22"/>
          <w:lang w:val="fr-FR" w:eastAsia="fr-FR"/>
        </w:rPr>
      </w:pPr>
    </w:p>
    <w:p w:rsidR="00DE0A3E" w:rsidRDefault="00DE0A3E" w:rsidP="005913A4">
      <w:pPr>
        <w:jc w:val="both"/>
        <w:rPr>
          <w:rFonts w:ascii="Century" w:hAnsi="Century" w:cs="Arial"/>
          <w:sz w:val="22"/>
          <w:szCs w:val="22"/>
          <w:lang w:val="fr-FR" w:eastAsia="fr-FR"/>
        </w:rPr>
      </w:pPr>
    </w:p>
    <w:p w:rsidR="005913A4" w:rsidRPr="00E17782" w:rsidRDefault="005913A4" w:rsidP="005913A4">
      <w:pPr>
        <w:jc w:val="both"/>
        <w:rPr>
          <w:rFonts w:ascii="Century" w:hAnsi="Century" w:cs="Arial"/>
          <w:sz w:val="22"/>
          <w:szCs w:val="22"/>
          <w:lang w:val="fr-FR" w:eastAsia="fr-FR"/>
        </w:rPr>
      </w:pPr>
      <w:r w:rsidRPr="00E17782">
        <w:rPr>
          <w:rFonts w:ascii="Century" w:hAnsi="Century" w:cs="Arial"/>
          <w:sz w:val="22"/>
          <w:szCs w:val="22"/>
          <w:lang w:val="fr-FR" w:eastAsia="fr-FR"/>
        </w:rPr>
        <w:t>Ministère des affaires étrangères et de la coopération</w:t>
      </w:r>
    </w:p>
    <w:p w:rsidR="005913A4" w:rsidRPr="00E17782" w:rsidRDefault="005913A4" w:rsidP="005913A4">
      <w:pPr>
        <w:rPr>
          <w:rFonts w:ascii="Century" w:hAnsi="Century" w:cs="Arial"/>
          <w:sz w:val="22"/>
          <w:szCs w:val="22"/>
          <w:lang w:val="fr-FR" w:eastAsia="fr-FR"/>
        </w:rPr>
      </w:pPr>
      <w:r w:rsidRPr="00E17782">
        <w:rPr>
          <w:rFonts w:ascii="Century" w:hAnsi="Century" w:cs="Arial"/>
          <w:sz w:val="22"/>
          <w:szCs w:val="22"/>
          <w:lang w:val="fr-FR" w:eastAsia="fr-FR"/>
        </w:rPr>
        <w:t>Direction de la coopération multilatérale</w:t>
      </w:r>
    </w:p>
    <w:p w:rsidR="005913A4" w:rsidRPr="00E17782" w:rsidRDefault="005913A4" w:rsidP="005913A4">
      <w:pPr>
        <w:rPr>
          <w:rFonts w:ascii="Century" w:hAnsi="Century" w:cs="Arial"/>
          <w:sz w:val="22"/>
          <w:szCs w:val="22"/>
          <w:lang w:val="fr-FR" w:eastAsia="fr-FR"/>
        </w:rPr>
      </w:pPr>
      <w:r w:rsidRPr="00E17782">
        <w:rPr>
          <w:rFonts w:ascii="Century" w:hAnsi="Century" w:cs="Arial"/>
          <w:sz w:val="22"/>
          <w:szCs w:val="22"/>
          <w:lang w:val="fr-FR" w:eastAsia="fr-FR"/>
        </w:rPr>
        <w:t>Rabat (Royaume du Maroc)</w:t>
      </w:r>
    </w:p>
    <w:sectPr w:rsidR="005913A4" w:rsidRPr="00E17782" w:rsidSect="00A96A49">
      <w:headerReference w:type="even" r:id="rId9"/>
      <w:headerReference w:type="default" r:id="rId10"/>
      <w:footerReference w:type="default" r:id="rId11"/>
      <w:footerReference w:type="first" r:id="rId12"/>
      <w:endnotePr>
        <w:numFmt w:val="decimal"/>
      </w:endnotePr>
      <w:pgSz w:w="11906" w:h="16838"/>
      <w:pgMar w:top="851" w:right="849" w:bottom="1134" w:left="993" w:header="1134" w:footer="639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71E" w:rsidRDefault="0026171E" w:rsidP="00AF1555">
      <w:r>
        <w:separator/>
      </w:r>
    </w:p>
  </w:endnote>
  <w:endnote w:type="continuationSeparator" w:id="0">
    <w:p w:rsidR="0026171E" w:rsidRDefault="0026171E" w:rsidP="00AF15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A26" w:rsidRPr="00F95F95" w:rsidRDefault="00BF0A26" w:rsidP="00BF0A26">
    <w:pPr>
      <w:pStyle w:val="Pieddepage"/>
      <w:pBdr>
        <w:top w:val="single" w:sz="12" w:space="1" w:color="auto"/>
      </w:pBdr>
      <w:jc w:val="center"/>
      <w:rPr>
        <w:rFonts w:ascii="Times New Roman" w:hAnsi="Times New Roman"/>
        <w:sz w:val="18"/>
        <w:szCs w:val="18"/>
        <w:lang w:val="fr-FR"/>
      </w:rPr>
    </w:pPr>
    <w:r w:rsidRPr="00F95F95">
      <w:rPr>
        <w:rFonts w:ascii="Times New Roman" w:hAnsi="Times New Roman"/>
        <w:sz w:val="18"/>
        <w:szCs w:val="18"/>
        <w:lang w:val="fr-FR"/>
      </w:rPr>
      <w:t xml:space="preserve">Avenue </w:t>
    </w:r>
    <w:proofErr w:type="spellStart"/>
    <w:r w:rsidRPr="00F95F95">
      <w:rPr>
        <w:rFonts w:ascii="Times New Roman" w:hAnsi="Times New Roman"/>
        <w:sz w:val="18"/>
        <w:szCs w:val="18"/>
        <w:lang w:val="fr-FR"/>
      </w:rPr>
      <w:t>Attine</w:t>
    </w:r>
    <w:proofErr w:type="spellEnd"/>
    <w:r w:rsidRPr="00F95F95">
      <w:rPr>
        <w:rFonts w:ascii="Times New Roman" w:hAnsi="Times New Roman"/>
        <w:sz w:val="18"/>
        <w:szCs w:val="18"/>
        <w:lang w:val="fr-FR"/>
      </w:rPr>
      <w:t xml:space="preserve">, Secteur 3 – A5, Hay Ryad, Rabat (Maroc) – B.P. </w:t>
    </w:r>
    <w:r>
      <w:rPr>
        <w:rFonts w:ascii="Times New Roman" w:hAnsi="Times New Roman"/>
        <w:sz w:val="18"/>
        <w:szCs w:val="18"/>
        <w:lang w:val="fr-FR"/>
      </w:rPr>
      <w:t xml:space="preserve">2062 </w:t>
    </w:r>
    <w:r w:rsidRPr="00F95F95">
      <w:rPr>
        <w:rFonts w:ascii="Times New Roman" w:hAnsi="Times New Roman"/>
        <w:sz w:val="18"/>
        <w:szCs w:val="18"/>
        <w:lang w:val="fr-FR"/>
      </w:rPr>
      <w:t>Rabat</w:t>
    </w:r>
    <w:r>
      <w:rPr>
        <w:rFonts w:ascii="Times New Roman" w:hAnsi="Times New Roman"/>
        <w:sz w:val="18"/>
        <w:szCs w:val="18"/>
        <w:lang w:val="fr-FR"/>
      </w:rPr>
      <w:t xml:space="preserve"> Ryad</w:t>
    </w:r>
    <w:r w:rsidRPr="00F95F95">
      <w:rPr>
        <w:rFonts w:ascii="Times New Roman" w:hAnsi="Times New Roman"/>
        <w:sz w:val="18"/>
        <w:szCs w:val="18"/>
        <w:lang w:val="fr-FR"/>
      </w:rPr>
      <w:t xml:space="preserve"> -Tél. : (212-</w:t>
    </w:r>
    <w:r>
      <w:rPr>
        <w:rFonts w:ascii="Times New Roman" w:hAnsi="Times New Roman"/>
        <w:sz w:val="18"/>
        <w:szCs w:val="18"/>
        <w:lang w:val="fr-FR"/>
      </w:rPr>
      <w:t>5</w:t>
    </w:r>
    <w:r w:rsidRPr="00F95F95">
      <w:rPr>
        <w:rFonts w:ascii="Times New Roman" w:hAnsi="Times New Roman"/>
        <w:sz w:val="18"/>
        <w:szCs w:val="18"/>
        <w:lang w:val="fr-FR"/>
      </w:rPr>
      <w:t xml:space="preserve">37) 71 78 29 / </w:t>
    </w:r>
    <w:r>
      <w:rPr>
        <w:rFonts w:ascii="Times New Roman" w:hAnsi="Times New Roman"/>
        <w:sz w:val="18"/>
        <w:szCs w:val="18"/>
        <w:lang w:val="fr-FR"/>
      </w:rPr>
      <w:t xml:space="preserve">537 </w:t>
    </w:r>
    <w:r w:rsidRPr="00F95F95">
      <w:rPr>
        <w:rFonts w:ascii="Times New Roman" w:hAnsi="Times New Roman"/>
        <w:sz w:val="18"/>
        <w:szCs w:val="18"/>
        <w:lang w:val="fr-FR"/>
      </w:rPr>
      <w:t>71 56 13</w:t>
    </w:r>
  </w:p>
  <w:p w:rsidR="00BF0A26" w:rsidRPr="00F95F95" w:rsidRDefault="00BF0A26" w:rsidP="00BF0A26">
    <w:pPr>
      <w:pStyle w:val="Pieddepage"/>
      <w:pBdr>
        <w:top w:val="single" w:sz="12" w:space="1" w:color="auto"/>
      </w:pBdr>
      <w:jc w:val="center"/>
      <w:rPr>
        <w:rFonts w:ascii="Times New Roman" w:hAnsi="Times New Roman"/>
        <w:sz w:val="18"/>
        <w:szCs w:val="18"/>
        <w:lang w:val="fr-FR"/>
      </w:rPr>
    </w:pPr>
    <w:r w:rsidRPr="00F95F95">
      <w:rPr>
        <w:rFonts w:ascii="Times New Roman" w:hAnsi="Times New Roman"/>
        <w:sz w:val="18"/>
        <w:szCs w:val="18"/>
        <w:lang w:val="fr-FR"/>
      </w:rPr>
      <w:t>Fax: (212-</w:t>
    </w:r>
    <w:r>
      <w:rPr>
        <w:rFonts w:ascii="Times New Roman" w:hAnsi="Times New Roman"/>
        <w:sz w:val="18"/>
        <w:szCs w:val="18"/>
        <w:lang w:val="fr-FR"/>
      </w:rPr>
      <w:t>5</w:t>
    </w:r>
    <w:r w:rsidRPr="00F95F95">
      <w:rPr>
        <w:rFonts w:ascii="Times New Roman" w:hAnsi="Times New Roman"/>
        <w:sz w:val="18"/>
        <w:szCs w:val="18"/>
        <w:lang w:val="fr-FR"/>
      </w:rPr>
      <w:t xml:space="preserve">37) </w:t>
    </w:r>
    <w:r>
      <w:rPr>
        <w:rFonts w:ascii="Times New Roman" w:hAnsi="Times New Roman"/>
        <w:sz w:val="18"/>
        <w:szCs w:val="18"/>
        <w:lang w:val="fr-FR"/>
      </w:rPr>
      <w:t>71 27 02</w:t>
    </w:r>
    <w:r w:rsidRPr="00F95F95">
      <w:rPr>
        <w:rFonts w:ascii="Times New Roman" w:hAnsi="Times New Roman"/>
        <w:sz w:val="18"/>
        <w:szCs w:val="18"/>
        <w:lang w:val="fr-FR"/>
      </w:rPr>
      <w:t xml:space="preserve"> - Email : </w:t>
    </w:r>
    <w:hyperlink r:id="rId1" w:history="1">
      <w:r w:rsidRPr="00F95F95">
        <w:rPr>
          <w:rStyle w:val="Lienhypertexte"/>
          <w:rFonts w:ascii="Times New Roman" w:hAnsi="Times New Roman"/>
          <w:sz w:val="18"/>
          <w:szCs w:val="18"/>
          <w:lang w:val="fr-FR"/>
        </w:rPr>
        <w:t>srdc-na@uneca.org</w:t>
      </w:r>
    </w:hyperlink>
    <w:r w:rsidRPr="00F95F95">
      <w:rPr>
        <w:rFonts w:ascii="Times New Roman" w:hAnsi="Times New Roman"/>
        <w:sz w:val="18"/>
        <w:szCs w:val="18"/>
        <w:lang w:val="fr-FR"/>
      </w:rPr>
      <w:t xml:space="preserve"> – Site web: </w:t>
    </w:r>
    <w:hyperlink r:id="rId2" w:history="1">
      <w:r w:rsidRPr="00F95F95">
        <w:rPr>
          <w:rStyle w:val="Lienhypertexte"/>
          <w:rFonts w:ascii="Times New Roman" w:hAnsi="Times New Roman"/>
          <w:sz w:val="18"/>
          <w:szCs w:val="18"/>
          <w:lang w:val="fr-FR"/>
        </w:rPr>
        <w:t>www.uneca-na.org</w:t>
      </w:r>
    </w:hyperlink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5A9" w:rsidRPr="00F95F95" w:rsidRDefault="005525A9" w:rsidP="005525A9">
    <w:pPr>
      <w:pStyle w:val="Pieddepage"/>
      <w:pBdr>
        <w:top w:val="single" w:sz="12" w:space="1" w:color="auto"/>
      </w:pBdr>
      <w:jc w:val="center"/>
      <w:rPr>
        <w:rFonts w:ascii="Times New Roman" w:hAnsi="Times New Roman"/>
        <w:sz w:val="18"/>
        <w:szCs w:val="18"/>
        <w:lang w:val="fr-FR"/>
      </w:rPr>
    </w:pPr>
    <w:r w:rsidRPr="00F95F95">
      <w:rPr>
        <w:rFonts w:ascii="Times New Roman" w:hAnsi="Times New Roman"/>
        <w:sz w:val="18"/>
        <w:szCs w:val="18"/>
        <w:lang w:val="fr-FR"/>
      </w:rPr>
      <w:t xml:space="preserve">Avenue </w:t>
    </w:r>
    <w:proofErr w:type="spellStart"/>
    <w:r w:rsidRPr="00F95F95">
      <w:rPr>
        <w:rFonts w:ascii="Times New Roman" w:hAnsi="Times New Roman"/>
        <w:sz w:val="18"/>
        <w:szCs w:val="18"/>
        <w:lang w:val="fr-FR"/>
      </w:rPr>
      <w:t>Attine</w:t>
    </w:r>
    <w:proofErr w:type="spellEnd"/>
    <w:r w:rsidRPr="00F95F95">
      <w:rPr>
        <w:rFonts w:ascii="Times New Roman" w:hAnsi="Times New Roman"/>
        <w:sz w:val="18"/>
        <w:szCs w:val="18"/>
        <w:lang w:val="fr-FR"/>
      </w:rPr>
      <w:t xml:space="preserve">, Secteur 3 – A5, Hay Ryad, Rabat (Maroc) – B.P. </w:t>
    </w:r>
    <w:r>
      <w:rPr>
        <w:rFonts w:ascii="Times New Roman" w:hAnsi="Times New Roman"/>
        <w:sz w:val="18"/>
        <w:szCs w:val="18"/>
        <w:lang w:val="fr-FR"/>
      </w:rPr>
      <w:t xml:space="preserve">2062 </w:t>
    </w:r>
    <w:r w:rsidRPr="00F95F95">
      <w:rPr>
        <w:rFonts w:ascii="Times New Roman" w:hAnsi="Times New Roman"/>
        <w:sz w:val="18"/>
        <w:szCs w:val="18"/>
        <w:lang w:val="fr-FR"/>
      </w:rPr>
      <w:t>Rabat</w:t>
    </w:r>
    <w:r>
      <w:rPr>
        <w:rFonts w:ascii="Times New Roman" w:hAnsi="Times New Roman"/>
        <w:sz w:val="18"/>
        <w:szCs w:val="18"/>
        <w:lang w:val="fr-FR"/>
      </w:rPr>
      <w:t xml:space="preserve"> Ryad</w:t>
    </w:r>
    <w:r w:rsidRPr="00F95F95">
      <w:rPr>
        <w:rFonts w:ascii="Times New Roman" w:hAnsi="Times New Roman"/>
        <w:sz w:val="18"/>
        <w:szCs w:val="18"/>
        <w:lang w:val="fr-FR"/>
      </w:rPr>
      <w:t xml:space="preserve"> -Tél. : (212-</w:t>
    </w:r>
    <w:r>
      <w:rPr>
        <w:rFonts w:ascii="Times New Roman" w:hAnsi="Times New Roman"/>
        <w:sz w:val="18"/>
        <w:szCs w:val="18"/>
        <w:lang w:val="fr-FR"/>
      </w:rPr>
      <w:t>5</w:t>
    </w:r>
    <w:r w:rsidRPr="00F95F95">
      <w:rPr>
        <w:rFonts w:ascii="Times New Roman" w:hAnsi="Times New Roman"/>
        <w:sz w:val="18"/>
        <w:szCs w:val="18"/>
        <w:lang w:val="fr-FR"/>
      </w:rPr>
      <w:t xml:space="preserve">37) 71 78 29 / </w:t>
    </w:r>
    <w:r>
      <w:rPr>
        <w:rFonts w:ascii="Times New Roman" w:hAnsi="Times New Roman"/>
        <w:sz w:val="18"/>
        <w:szCs w:val="18"/>
        <w:lang w:val="fr-FR"/>
      </w:rPr>
      <w:t xml:space="preserve">537 </w:t>
    </w:r>
    <w:r w:rsidRPr="00F95F95">
      <w:rPr>
        <w:rFonts w:ascii="Times New Roman" w:hAnsi="Times New Roman"/>
        <w:sz w:val="18"/>
        <w:szCs w:val="18"/>
        <w:lang w:val="fr-FR"/>
      </w:rPr>
      <w:t>71 56 13</w:t>
    </w:r>
  </w:p>
  <w:p w:rsidR="005525A9" w:rsidRPr="00F95F95" w:rsidRDefault="005525A9" w:rsidP="005525A9">
    <w:pPr>
      <w:pStyle w:val="Pieddepage"/>
      <w:pBdr>
        <w:top w:val="single" w:sz="12" w:space="1" w:color="auto"/>
      </w:pBdr>
      <w:jc w:val="center"/>
      <w:rPr>
        <w:rFonts w:ascii="Times New Roman" w:hAnsi="Times New Roman"/>
        <w:sz w:val="18"/>
        <w:szCs w:val="18"/>
        <w:lang w:val="fr-FR"/>
      </w:rPr>
    </w:pPr>
    <w:r w:rsidRPr="00F95F95">
      <w:rPr>
        <w:rFonts w:ascii="Times New Roman" w:hAnsi="Times New Roman"/>
        <w:sz w:val="18"/>
        <w:szCs w:val="18"/>
        <w:lang w:val="fr-FR"/>
      </w:rPr>
      <w:t>Fax: (212-</w:t>
    </w:r>
    <w:r>
      <w:rPr>
        <w:rFonts w:ascii="Times New Roman" w:hAnsi="Times New Roman"/>
        <w:sz w:val="18"/>
        <w:szCs w:val="18"/>
        <w:lang w:val="fr-FR"/>
      </w:rPr>
      <w:t>5</w:t>
    </w:r>
    <w:r w:rsidRPr="00F95F95">
      <w:rPr>
        <w:rFonts w:ascii="Times New Roman" w:hAnsi="Times New Roman"/>
        <w:sz w:val="18"/>
        <w:szCs w:val="18"/>
        <w:lang w:val="fr-FR"/>
      </w:rPr>
      <w:t xml:space="preserve">37) </w:t>
    </w:r>
    <w:r>
      <w:rPr>
        <w:rFonts w:ascii="Times New Roman" w:hAnsi="Times New Roman"/>
        <w:sz w:val="18"/>
        <w:szCs w:val="18"/>
        <w:lang w:val="fr-FR"/>
      </w:rPr>
      <w:t>71 27 02</w:t>
    </w:r>
    <w:r w:rsidRPr="00F95F95">
      <w:rPr>
        <w:rFonts w:ascii="Times New Roman" w:hAnsi="Times New Roman"/>
        <w:sz w:val="18"/>
        <w:szCs w:val="18"/>
        <w:lang w:val="fr-FR"/>
      </w:rPr>
      <w:t xml:space="preserve"> - Email : </w:t>
    </w:r>
    <w:hyperlink r:id="rId1" w:history="1">
      <w:r w:rsidRPr="00F95F95">
        <w:rPr>
          <w:rStyle w:val="Lienhypertexte"/>
          <w:rFonts w:ascii="Times New Roman" w:hAnsi="Times New Roman"/>
          <w:sz w:val="18"/>
          <w:szCs w:val="18"/>
          <w:lang w:val="fr-FR"/>
        </w:rPr>
        <w:t>srdc-na@uneca.org</w:t>
      </w:r>
    </w:hyperlink>
    <w:r w:rsidRPr="00F95F95">
      <w:rPr>
        <w:rFonts w:ascii="Times New Roman" w:hAnsi="Times New Roman"/>
        <w:sz w:val="18"/>
        <w:szCs w:val="18"/>
        <w:lang w:val="fr-FR"/>
      </w:rPr>
      <w:t xml:space="preserve"> – Site web: </w:t>
    </w:r>
    <w:hyperlink r:id="rId2" w:history="1">
      <w:r w:rsidRPr="00F95F95">
        <w:rPr>
          <w:rStyle w:val="Lienhypertexte"/>
          <w:rFonts w:ascii="Times New Roman" w:hAnsi="Times New Roman"/>
          <w:sz w:val="18"/>
          <w:szCs w:val="18"/>
          <w:lang w:val="fr-FR"/>
        </w:rPr>
        <w:t>www.uneca-na.org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71E" w:rsidRDefault="0026171E" w:rsidP="00AF1555">
      <w:r>
        <w:separator/>
      </w:r>
    </w:p>
  </w:footnote>
  <w:footnote w:type="continuationSeparator" w:id="0">
    <w:p w:rsidR="0026171E" w:rsidRDefault="0026171E" w:rsidP="00AF15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6DF" w:rsidRDefault="000546DF" w:rsidP="001348CE">
    <w:pPr>
      <w:pStyle w:val="En-tt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0546DF" w:rsidRDefault="000546DF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6DF" w:rsidRDefault="000546DF" w:rsidP="001348CE">
    <w:pPr>
      <w:pStyle w:val="En-tt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AC4250">
      <w:rPr>
        <w:rStyle w:val="Numrodepage"/>
        <w:noProof/>
      </w:rPr>
      <w:t>2</w:t>
    </w:r>
    <w:r>
      <w:rPr>
        <w:rStyle w:val="Numrodepage"/>
      </w:rPr>
      <w:fldChar w:fldCharType="end"/>
    </w:r>
  </w:p>
  <w:p w:rsidR="000546DF" w:rsidRDefault="000546DF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252"/>
    <w:multiLevelType w:val="hybridMultilevel"/>
    <w:tmpl w:val="177C4976"/>
    <w:lvl w:ilvl="0" w:tplc="8F5AEC0C">
      <w:start w:val="13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34464BC"/>
    <w:multiLevelType w:val="singleLevel"/>
    <w:tmpl w:val="9326A1A2"/>
    <w:lvl w:ilvl="0">
      <w:start w:val="1"/>
      <w:numFmt w:val="upperLetter"/>
      <w:lvlText w:val="%1."/>
      <w:lvlJc w:val="left"/>
      <w:pPr>
        <w:tabs>
          <w:tab w:val="num" w:pos="7740"/>
        </w:tabs>
        <w:ind w:left="7740" w:hanging="360"/>
      </w:pPr>
      <w:rPr>
        <w:rFonts w:hint="default"/>
      </w:rPr>
    </w:lvl>
  </w:abstractNum>
  <w:abstractNum w:abstractNumId="2">
    <w:nsid w:val="0B4E5F05"/>
    <w:multiLevelType w:val="hybridMultilevel"/>
    <w:tmpl w:val="A1FAA348"/>
    <w:lvl w:ilvl="0" w:tplc="B176A132">
      <w:start w:val="13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89B24EB"/>
    <w:multiLevelType w:val="hybridMultilevel"/>
    <w:tmpl w:val="DBC6B7C4"/>
    <w:lvl w:ilvl="0" w:tplc="302A2E62"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A7B0B0B"/>
    <w:multiLevelType w:val="singleLevel"/>
    <w:tmpl w:val="387444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5">
    <w:nsid w:val="1E957A88"/>
    <w:multiLevelType w:val="hybridMultilevel"/>
    <w:tmpl w:val="E2963E46"/>
    <w:lvl w:ilvl="0" w:tplc="0BBCA022">
      <w:start w:val="1"/>
      <w:numFmt w:val="upperLetter"/>
      <w:lvlText w:val="%1."/>
      <w:lvlJc w:val="left"/>
      <w:pPr>
        <w:tabs>
          <w:tab w:val="num" w:pos="7080"/>
        </w:tabs>
        <w:ind w:left="7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800"/>
        </w:tabs>
        <w:ind w:left="7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520"/>
        </w:tabs>
        <w:ind w:left="8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9240"/>
        </w:tabs>
        <w:ind w:left="9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9960"/>
        </w:tabs>
        <w:ind w:left="9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0680"/>
        </w:tabs>
        <w:ind w:left="10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1400"/>
        </w:tabs>
        <w:ind w:left="11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2120"/>
        </w:tabs>
        <w:ind w:left="12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2840"/>
        </w:tabs>
        <w:ind w:left="12840" w:hanging="180"/>
      </w:pPr>
    </w:lvl>
  </w:abstractNum>
  <w:abstractNum w:abstractNumId="6">
    <w:nsid w:val="25294ACB"/>
    <w:multiLevelType w:val="hybridMultilevel"/>
    <w:tmpl w:val="510236D8"/>
    <w:lvl w:ilvl="0" w:tplc="80468F00">
      <w:start w:val="1"/>
      <w:numFmt w:val="decimal"/>
      <w:pStyle w:val="Titre3Bol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3E4DA8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9748D8"/>
    <w:multiLevelType w:val="singleLevel"/>
    <w:tmpl w:val="84205B30"/>
    <w:lvl w:ilvl="0">
      <w:start w:val="1"/>
      <w:numFmt w:val="upperLetter"/>
      <w:lvlText w:val="%1."/>
      <w:lvlJc w:val="left"/>
      <w:pPr>
        <w:tabs>
          <w:tab w:val="num" w:pos="7800"/>
        </w:tabs>
        <w:ind w:left="7800" w:hanging="360"/>
      </w:pPr>
      <w:rPr>
        <w:rFonts w:hint="default"/>
      </w:rPr>
    </w:lvl>
  </w:abstractNum>
  <w:abstractNum w:abstractNumId="8">
    <w:nsid w:val="38721CBF"/>
    <w:multiLevelType w:val="hybridMultilevel"/>
    <w:tmpl w:val="CCC64834"/>
    <w:lvl w:ilvl="0" w:tplc="52340A5C"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D4B33FE"/>
    <w:multiLevelType w:val="hybridMultilevel"/>
    <w:tmpl w:val="020268B8"/>
    <w:lvl w:ilvl="0" w:tplc="0C1CE1A4">
      <w:start w:val="1"/>
      <w:numFmt w:val="upperLetter"/>
      <w:lvlText w:val="%1."/>
      <w:lvlJc w:val="left"/>
      <w:pPr>
        <w:tabs>
          <w:tab w:val="num" w:pos="7080"/>
        </w:tabs>
        <w:ind w:left="7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800"/>
        </w:tabs>
        <w:ind w:left="7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520"/>
        </w:tabs>
        <w:ind w:left="8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9240"/>
        </w:tabs>
        <w:ind w:left="9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9960"/>
        </w:tabs>
        <w:ind w:left="9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0680"/>
        </w:tabs>
        <w:ind w:left="10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1400"/>
        </w:tabs>
        <w:ind w:left="11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2120"/>
        </w:tabs>
        <w:ind w:left="12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2840"/>
        </w:tabs>
        <w:ind w:left="12840" w:hanging="180"/>
      </w:pPr>
    </w:lvl>
  </w:abstractNum>
  <w:abstractNum w:abstractNumId="10">
    <w:nsid w:val="3F4E46DD"/>
    <w:multiLevelType w:val="hybridMultilevel"/>
    <w:tmpl w:val="AD1CA2D8"/>
    <w:lvl w:ilvl="0" w:tplc="3104DAFC">
      <w:start w:val="2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Century" w:eastAsia="Batang" w:hAnsi="Century" w:cs="Andalu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01773C1"/>
    <w:multiLevelType w:val="singleLevel"/>
    <w:tmpl w:val="2076B852"/>
    <w:lvl w:ilvl="0"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2">
    <w:nsid w:val="41C9029A"/>
    <w:multiLevelType w:val="hybridMultilevel"/>
    <w:tmpl w:val="F17CA9A2"/>
    <w:lvl w:ilvl="0" w:tplc="6164ABC4">
      <w:start w:val="1"/>
      <w:numFmt w:val="upperLetter"/>
      <w:lvlText w:val="%1."/>
      <w:lvlJc w:val="left"/>
      <w:pPr>
        <w:tabs>
          <w:tab w:val="num" w:pos="7080"/>
        </w:tabs>
        <w:ind w:left="7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800"/>
        </w:tabs>
        <w:ind w:left="7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520"/>
        </w:tabs>
        <w:ind w:left="8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9240"/>
        </w:tabs>
        <w:ind w:left="9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9960"/>
        </w:tabs>
        <w:ind w:left="9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0680"/>
        </w:tabs>
        <w:ind w:left="10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1400"/>
        </w:tabs>
        <w:ind w:left="11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2120"/>
        </w:tabs>
        <w:ind w:left="12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2840"/>
        </w:tabs>
        <w:ind w:left="12840" w:hanging="180"/>
      </w:pPr>
    </w:lvl>
  </w:abstractNum>
  <w:abstractNum w:abstractNumId="13">
    <w:nsid w:val="42FB5E2E"/>
    <w:multiLevelType w:val="hybridMultilevel"/>
    <w:tmpl w:val="BA16781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3EA3397"/>
    <w:multiLevelType w:val="hybridMultilevel"/>
    <w:tmpl w:val="4E440882"/>
    <w:lvl w:ilvl="0" w:tplc="9FEA7C7E">
      <w:start w:val="1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1261A8"/>
    <w:multiLevelType w:val="hybridMultilevel"/>
    <w:tmpl w:val="339EBCF0"/>
    <w:lvl w:ilvl="0" w:tplc="69A0BCFA"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Century" w:eastAsia="Times New Roman" w:hAnsi="Century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536D324D"/>
    <w:multiLevelType w:val="singleLevel"/>
    <w:tmpl w:val="387444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17">
    <w:nsid w:val="54C0210A"/>
    <w:multiLevelType w:val="singleLevel"/>
    <w:tmpl w:val="6010C44C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54E50A57"/>
    <w:multiLevelType w:val="singleLevel"/>
    <w:tmpl w:val="387444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19">
    <w:nsid w:val="57232B05"/>
    <w:multiLevelType w:val="hybridMultilevel"/>
    <w:tmpl w:val="80F49A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3A89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17299D8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4A2257"/>
    <w:multiLevelType w:val="hybridMultilevel"/>
    <w:tmpl w:val="3594D578"/>
    <w:lvl w:ilvl="0" w:tplc="B0EE0BCE">
      <w:start w:val="1"/>
      <w:numFmt w:val="upperLetter"/>
      <w:lvlText w:val="%1."/>
      <w:lvlJc w:val="left"/>
      <w:pPr>
        <w:tabs>
          <w:tab w:val="num" w:pos="7080"/>
        </w:tabs>
        <w:ind w:left="7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800"/>
        </w:tabs>
        <w:ind w:left="7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520"/>
        </w:tabs>
        <w:ind w:left="8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9240"/>
        </w:tabs>
        <w:ind w:left="9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9960"/>
        </w:tabs>
        <w:ind w:left="9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0680"/>
        </w:tabs>
        <w:ind w:left="10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1400"/>
        </w:tabs>
        <w:ind w:left="11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2120"/>
        </w:tabs>
        <w:ind w:left="12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2840"/>
        </w:tabs>
        <w:ind w:left="12840" w:hanging="180"/>
      </w:pPr>
    </w:lvl>
  </w:abstractNum>
  <w:abstractNum w:abstractNumId="21">
    <w:nsid w:val="59C531CB"/>
    <w:multiLevelType w:val="hybridMultilevel"/>
    <w:tmpl w:val="093CA2A8"/>
    <w:lvl w:ilvl="0" w:tplc="F8242A6E">
      <w:start w:val="8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6220434C"/>
    <w:multiLevelType w:val="hybridMultilevel"/>
    <w:tmpl w:val="EE54C298"/>
    <w:lvl w:ilvl="0" w:tplc="A9B6421E">
      <w:start w:val="42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6678521A"/>
    <w:multiLevelType w:val="singleLevel"/>
    <w:tmpl w:val="E03E5E3E"/>
    <w:lvl w:ilvl="0">
      <w:start w:val="1"/>
      <w:numFmt w:val="upperLetter"/>
      <w:lvlText w:val="%1."/>
      <w:lvlJc w:val="left"/>
      <w:pPr>
        <w:tabs>
          <w:tab w:val="num" w:pos="7740"/>
        </w:tabs>
        <w:ind w:left="7740" w:hanging="360"/>
      </w:pPr>
      <w:rPr>
        <w:rFonts w:hint="default"/>
      </w:rPr>
    </w:lvl>
  </w:abstractNum>
  <w:abstractNum w:abstractNumId="24">
    <w:nsid w:val="7BDA37ED"/>
    <w:multiLevelType w:val="multilevel"/>
    <w:tmpl w:val="8D6A86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25">
    <w:nsid w:val="7F9D086D"/>
    <w:multiLevelType w:val="hybridMultilevel"/>
    <w:tmpl w:val="3F4C9DE6"/>
    <w:lvl w:ilvl="0" w:tplc="1C2037AC">
      <w:start w:val="6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8"/>
  </w:num>
  <w:num w:numId="4">
    <w:abstractNumId w:val="16"/>
  </w:num>
  <w:num w:numId="5">
    <w:abstractNumId w:val="23"/>
  </w:num>
  <w:num w:numId="6">
    <w:abstractNumId w:val="1"/>
  </w:num>
  <w:num w:numId="7">
    <w:abstractNumId w:val="7"/>
  </w:num>
  <w:num w:numId="8">
    <w:abstractNumId w:val="17"/>
  </w:num>
  <w:num w:numId="9">
    <w:abstractNumId w:val="9"/>
  </w:num>
  <w:num w:numId="10">
    <w:abstractNumId w:val="20"/>
  </w:num>
  <w:num w:numId="11">
    <w:abstractNumId w:val="5"/>
  </w:num>
  <w:num w:numId="12">
    <w:abstractNumId w:val="12"/>
  </w:num>
  <w:num w:numId="13">
    <w:abstractNumId w:val="0"/>
  </w:num>
  <w:num w:numId="14">
    <w:abstractNumId w:val="24"/>
  </w:num>
  <w:num w:numId="15">
    <w:abstractNumId w:val="2"/>
  </w:num>
  <w:num w:numId="16">
    <w:abstractNumId w:val="14"/>
  </w:num>
  <w:num w:numId="17">
    <w:abstractNumId w:val="10"/>
  </w:num>
  <w:num w:numId="18">
    <w:abstractNumId w:val="22"/>
  </w:num>
  <w:num w:numId="19">
    <w:abstractNumId w:val="25"/>
  </w:num>
  <w:num w:numId="20">
    <w:abstractNumId w:val="3"/>
  </w:num>
  <w:num w:numId="21">
    <w:abstractNumId w:val="8"/>
  </w:num>
  <w:num w:numId="22">
    <w:abstractNumId w:val="21"/>
  </w:num>
  <w:num w:numId="23">
    <w:abstractNumId w:val="15"/>
  </w:num>
  <w:num w:numId="24">
    <w:abstractNumId w:val="6"/>
  </w:num>
  <w:num w:numId="25">
    <w:abstractNumId w:val="19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4F0E03"/>
    <w:rsid w:val="00000023"/>
    <w:rsid w:val="00000937"/>
    <w:rsid w:val="000043A4"/>
    <w:rsid w:val="000059B6"/>
    <w:rsid w:val="00007765"/>
    <w:rsid w:val="00011266"/>
    <w:rsid w:val="00012FF3"/>
    <w:rsid w:val="000136E1"/>
    <w:rsid w:val="00015451"/>
    <w:rsid w:val="00016DEA"/>
    <w:rsid w:val="0002614D"/>
    <w:rsid w:val="00032C95"/>
    <w:rsid w:val="00050EB0"/>
    <w:rsid w:val="000520A7"/>
    <w:rsid w:val="000546DF"/>
    <w:rsid w:val="00060854"/>
    <w:rsid w:val="00065D0F"/>
    <w:rsid w:val="00076EF9"/>
    <w:rsid w:val="00083914"/>
    <w:rsid w:val="00090915"/>
    <w:rsid w:val="000912FC"/>
    <w:rsid w:val="00091551"/>
    <w:rsid w:val="00093644"/>
    <w:rsid w:val="000A0118"/>
    <w:rsid w:val="000A74BF"/>
    <w:rsid w:val="000B1E69"/>
    <w:rsid w:val="000C69E4"/>
    <w:rsid w:val="000E1AF6"/>
    <w:rsid w:val="000E35AC"/>
    <w:rsid w:val="000F3AD0"/>
    <w:rsid w:val="000F5358"/>
    <w:rsid w:val="000F6B99"/>
    <w:rsid w:val="001014C8"/>
    <w:rsid w:val="0010223E"/>
    <w:rsid w:val="00110080"/>
    <w:rsid w:val="00112BDB"/>
    <w:rsid w:val="00113257"/>
    <w:rsid w:val="0011376F"/>
    <w:rsid w:val="001164D0"/>
    <w:rsid w:val="0013360C"/>
    <w:rsid w:val="001348CE"/>
    <w:rsid w:val="0014402C"/>
    <w:rsid w:val="00145517"/>
    <w:rsid w:val="00151646"/>
    <w:rsid w:val="00157564"/>
    <w:rsid w:val="0015757E"/>
    <w:rsid w:val="001627B3"/>
    <w:rsid w:val="00163215"/>
    <w:rsid w:val="00163649"/>
    <w:rsid w:val="00163F31"/>
    <w:rsid w:val="00167043"/>
    <w:rsid w:val="00171C8D"/>
    <w:rsid w:val="001734E3"/>
    <w:rsid w:val="00173672"/>
    <w:rsid w:val="00183953"/>
    <w:rsid w:val="00184FE4"/>
    <w:rsid w:val="00186FBD"/>
    <w:rsid w:val="001928C3"/>
    <w:rsid w:val="001A1774"/>
    <w:rsid w:val="001A1D16"/>
    <w:rsid w:val="001A2667"/>
    <w:rsid w:val="001A3F86"/>
    <w:rsid w:val="001A6DCB"/>
    <w:rsid w:val="001A6FF8"/>
    <w:rsid w:val="001A7C60"/>
    <w:rsid w:val="001B0FBA"/>
    <w:rsid w:val="001B64F1"/>
    <w:rsid w:val="001C2D70"/>
    <w:rsid w:val="001C4312"/>
    <w:rsid w:val="001C449D"/>
    <w:rsid w:val="001D3879"/>
    <w:rsid w:val="001D3C71"/>
    <w:rsid w:val="001D48A7"/>
    <w:rsid w:val="001E2AE8"/>
    <w:rsid w:val="001E5530"/>
    <w:rsid w:val="001F093C"/>
    <w:rsid w:val="001F3640"/>
    <w:rsid w:val="0020082C"/>
    <w:rsid w:val="00203C8F"/>
    <w:rsid w:val="00204051"/>
    <w:rsid w:val="00213E1A"/>
    <w:rsid w:val="0021478A"/>
    <w:rsid w:val="0022057D"/>
    <w:rsid w:val="00220DE2"/>
    <w:rsid w:val="002316BC"/>
    <w:rsid w:val="002366C6"/>
    <w:rsid w:val="00240297"/>
    <w:rsid w:val="0024287C"/>
    <w:rsid w:val="002451A6"/>
    <w:rsid w:val="00250008"/>
    <w:rsid w:val="00250A9F"/>
    <w:rsid w:val="00252582"/>
    <w:rsid w:val="00253F99"/>
    <w:rsid w:val="002603D1"/>
    <w:rsid w:val="0026171E"/>
    <w:rsid w:val="00273802"/>
    <w:rsid w:val="00295636"/>
    <w:rsid w:val="002A6385"/>
    <w:rsid w:val="002B47F2"/>
    <w:rsid w:val="002B5220"/>
    <w:rsid w:val="002C48E8"/>
    <w:rsid w:val="002C7158"/>
    <w:rsid w:val="002D16C0"/>
    <w:rsid w:val="002D1B0E"/>
    <w:rsid w:val="002D4524"/>
    <w:rsid w:val="002D63C1"/>
    <w:rsid w:val="002E6175"/>
    <w:rsid w:val="002E7507"/>
    <w:rsid w:val="002F0803"/>
    <w:rsid w:val="003026FA"/>
    <w:rsid w:val="00302790"/>
    <w:rsid w:val="0030341F"/>
    <w:rsid w:val="00322ACE"/>
    <w:rsid w:val="00342CCA"/>
    <w:rsid w:val="003432D2"/>
    <w:rsid w:val="0035356E"/>
    <w:rsid w:val="00353901"/>
    <w:rsid w:val="00355B07"/>
    <w:rsid w:val="00361744"/>
    <w:rsid w:val="00365960"/>
    <w:rsid w:val="003670BB"/>
    <w:rsid w:val="00367902"/>
    <w:rsid w:val="00370C3A"/>
    <w:rsid w:val="0037231D"/>
    <w:rsid w:val="00372B5F"/>
    <w:rsid w:val="00374675"/>
    <w:rsid w:val="003816C6"/>
    <w:rsid w:val="00385506"/>
    <w:rsid w:val="003856AA"/>
    <w:rsid w:val="00386A47"/>
    <w:rsid w:val="00391866"/>
    <w:rsid w:val="0039540C"/>
    <w:rsid w:val="00396C02"/>
    <w:rsid w:val="003A45A2"/>
    <w:rsid w:val="003A4C6D"/>
    <w:rsid w:val="003A53A4"/>
    <w:rsid w:val="003B111F"/>
    <w:rsid w:val="003C1290"/>
    <w:rsid w:val="003C5EA3"/>
    <w:rsid w:val="003D168E"/>
    <w:rsid w:val="003D3F7C"/>
    <w:rsid w:val="003D4F95"/>
    <w:rsid w:val="003D7028"/>
    <w:rsid w:val="003F367F"/>
    <w:rsid w:val="003F3C9F"/>
    <w:rsid w:val="003F3D20"/>
    <w:rsid w:val="00401AFF"/>
    <w:rsid w:val="004039B2"/>
    <w:rsid w:val="004117CD"/>
    <w:rsid w:val="004272DF"/>
    <w:rsid w:val="004338AE"/>
    <w:rsid w:val="00440739"/>
    <w:rsid w:val="00444FCA"/>
    <w:rsid w:val="0044757A"/>
    <w:rsid w:val="00447C23"/>
    <w:rsid w:val="00447D49"/>
    <w:rsid w:val="00450086"/>
    <w:rsid w:val="00456740"/>
    <w:rsid w:val="00460004"/>
    <w:rsid w:val="00464BD3"/>
    <w:rsid w:val="00467463"/>
    <w:rsid w:val="00473A7F"/>
    <w:rsid w:val="004772DA"/>
    <w:rsid w:val="00477F35"/>
    <w:rsid w:val="0048542E"/>
    <w:rsid w:val="00487226"/>
    <w:rsid w:val="00496C6B"/>
    <w:rsid w:val="004B06F6"/>
    <w:rsid w:val="004B2430"/>
    <w:rsid w:val="004B5A8B"/>
    <w:rsid w:val="004C0D33"/>
    <w:rsid w:val="004C1CD4"/>
    <w:rsid w:val="004C37D1"/>
    <w:rsid w:val="004D24AC"/>
    <w:rsid w:val="004D3763"/>
    <w:rsid w:val="004E263D"/>
    <w:rsid w:val="004E44BF"/>
    <w:rsid w:val="004F0E03"/>
    <w:rsid w:val="004F2AA4"/>
    <w:rsid w:val="004F4F70"/>
    <w:rsid w:val="004F6C70"/>
    <w:rsid w:val="004F7712"/>
    <w:rsid w:val="00504048"/>
    <w:rsid w:val="0050779A"/>
    <w:rsid w:val="005108BF"/>
    <w:rsid w:val="00520BF0"/>
    <w:rsid w:val="00524881"/>
    <w:rsid w:val="00526E6F"/>
    <w:rsid w:val="005326EE"/>
    <w:rsid w:val="005337E8"/>
    <w:rsid w:val="005363CF"/>
    <w:rsid w:val="00540072"/>
    <w:rsid w:val="00541AF4"/>
    <w:rsid w:val="00541DB2"/>
    <w:rsid w:val="0054357D"/>
    <w:rsid w:val="0054377F"/>
    <w:rsid w:val="00551B41"/>
    <w:rsid w:val="00551B9A"/>
    <w:rsid w:val="005523DD"/>
    <w:rsid w:val="0055246E"/>
    <w:rsid w:val="005525A9"/>
    <w:rsid w:val="005552CA"/>
    <w:rsid w:val="00555327"/>
    <w:rsid w:val="0056017B"/>
    <w:rsid w:val="005646AA"/>
    <w:rsid w:val="0056685C"/>
    <w:rsid w:val="005833A9"/>
    <w:rsid w:val="00584F28"/>
    <w:rsid w:val="005855C9"/>
    <w:rsid w:val="005913A4"/>
    <w:rsid w:val="00591A5E"/>
    <w:rsid w:val="00592153"/>
    <w:rsid w:val="005A6EBD"/>
    <w:rsid w:val="005B0AAF"/>
    <w:rsid w:val="005B1F3F"/>
    <w:rsid w:val="005B3AA8"/>
    <w:rsid w:val="005C1508"/>
    <w:rsid w:val="005C1EC7"/>
    <w:rsid w:val="005C4421"/>
    <w:rsid w:val="005E1744"/>
    <w:rsid w:val="005F339C"/>
    <w:rsid w:val="006108C9"/>
    <w:rsid w:val="00615ACA"/>
    <w:rsid w:val="00616AF7"/>
    <w:rsid w:val="00624343"/>
    <w:rsid w:val="00633090"/>
    <w:rsid w:val="00646AE1"/>
    <w:rsid w:val="00650D23"/>
    <w:rsid w:val="00654910"/>
    <w:rsid w:val="00656829"/>
    <w:rsid w:val="0065750D"/>
    <w:rsid w:val="006656AF"/>
    <w:rsid w:val="00667332"/>
    <w:rsid w:val="00671F8A"/>
    <w:rsid w:val="00673345"/>
    <w:rsid w:val="00673EE2"/>
    <w:rsid w:val="00692F38"/>
    <w:rsid w:val="00697046"/>
    <w:rsid w:val="006A0BF4"/>
    <w:rsid w:val="006A4586"/>
    <w:rsid w:val="006A4775"/>
    <w:rsid w:val="006A660D"/>
    <w:rsid w:val="006B16D1"/>
    <w:rsid w:val="006B340C"/>
    <w:rsid w:val="006B4A71"/>
    <w:rsid w:val="006B5DCD"/>
    <w:rsid w:val="006B6DDB"/>
    <w:rsid w:val="006C0C74"/>
    <w:rsid w:val="006C47C0"/>
    <w:rsid w:val="006C5752"/>
    <w:rsid w:val="006C5CBB"/>
    <w:rsid w:val="006D0586"/>
    <w:rsid w:val="006D2E24"/>
    <w:rsid w:val="006D407A"/>
    <w:rsid w:val="006D6B07"/>
    <w:rsid w:val="006D6CE6"/>
    <w:rsid w:val="006E3459"/>
    <w:rsid w:val="006E4DC3"/>
    <w:rsid w:val="006F01D6"/>
    <w:rsid w:val="006F35DD"/>
    <w:rsid w:val="006F7A14"/>
    <w:rsid w:val="00707562"/>
    <w:rsid w:val="007367D1"/>
    <w:rsid w:val="00747887"/>
    <w:rsid w:val="00747C32"/>
    <w:rsid w:val="0075539D"/>
    <w:rsid w:val="0076371A"/>
    <w:rsid w:val="0076567D"/>
    <w:rsid w:val="007673F8"/>
    <w:rsid w:val="007742A7"/>
    <w:rsid w:val="00780065"/>
    <w:rsid w:val="00780A00"/>
    <w:rsid w:val="00781BE8"/>
    <w:rsid w:val="00782165"/>
    <w:rsid w:val="00782CA0"/>
    <w:rsid w:val="00784AB9"/>
    <w:rsid w:val="007926B1"/>
    <w:rsid w:val="00797225"/>
    <w:rsid w:val="007A5CC3"/>
    <w:rsid w:val="007B52FA"/>
    <w:rsid w:val="007B5A13"/>
    <w:rsid w:val="007C08CD"/>
    <w:rsid w:val="007C4AAF"/>
    <w:rsid w:val="007C50E6"/>
    <w:rsid w:val="007D610D"/>
    <w:rsid w:val="007E0E85"/>
    <w:rsid w:val="007E0ECE"/>
    <w:rsid w:val="007E1F29"/>
    <w:rsid w:val="007E3ECA"/>
    <w:rsid w:val="007E4F19"/>
    <w:rsid w:val="007F1372"/>
    <w:rsid w:val="007F5EDE"/>
    <w:rsid w:val="0080232F"/>
    <w:rsid w:val="00816DDA"/>
    <w:rsid w:val="00822C52"/>
    <w:rsid w:val="00826D5A"/>
    <w:rsid w:val="00831665"/>
    <w:rsid w:val="00837F0A"/>
    <w:rsid w:val="00847464"/>
    <w:rsid w:val="00851F38"/>
    <w:rsid w:val="00874835"/>
    <w:rsid w:val="00876167"/>
    <w:rsid w:val="008828D7"/>
    <w:rsid w:val="008874BD"/>
    <w:rsid w:val="0089415C"/>
    <w:rsid w:val="00895B0A"/>
    <w:rsid w:val="008A33A6"/>
    <w:rsid w:val="008B5545"/>
    <w:rsid w:val="008B6FAC"/>
    <w:rsid w:val="008E1DED"/>
    <w:rsid w:val="008F4C9E"/>
    <w:rsid w:val="008F7A2E"/>
    <w:rsid w:val="00900FC3"/>
    <w:rsid w:val="00903D3B"/>
    <w:rsid w:val="009113B6"/>
    <w:rsid w:val="00913C64"/>
    <w:rsid w:val="009155F9"/>
    <w:rsid w:val="009205C9"/>
    <w:rsid w:val="0092340E"/>
    <w:rsid w:val="009244B1"/>
    <w:rsid w:val="00926590"/>
    <w:rsid w:val="00932B15"/>
    <w:rsid w:val="009349B2"/>
    <w:rsid w:val="009371B7"/>
    <w:rsid w:val="0094228D"/>
    <w:rsid w:val="009431C8"/>
    <w:rsid w:val="00943206"/>
    <w:rsid w:val="009461CE"/>
    <w:rsid w:val="00957701"/>
    <w:rsid w:val="009716D2"/>
    <w:rsid w:val="00972DC7"/>
    <w:rsid w:val="00974E9D"/>
    <w:rsid w:val="00975561"/>
    <w:rsid w:val="00975E92"/>
    <w:rsid w:val="00975F14"/>
    <w:rsid w:val="00981CBC"/>
    <w:rsid w:val="00985452"/>
    <w:rsid w:val="00985D5C"/>
    <w:rsid w:val="009A3AC2"/>
    <w:rsid w:val="009A6887"/>
    <w:rsid w:val="009B0BCF"/>
    <w:rsid w:val="009D3F1C"/>
    <w:rsid w:val="009D6790"/>
    <w:rsid w:val="009E18FA"/>
    <w:rsid w:val="009E67F4"/>
    <w:rsid w:val="009F1E27"/>
    <w:rsid w:val="009F51A6"/>
    <w:rsid w:val="00A014A6"/>
    <w:rsid w:val="00A077D4"/>
    <w:rsid w:val="00A15A55"/>
    <w:rsid w:val="00A15DA4"/>
    <w:rsid w:val="00A16F4B"/>
    <w:rsid w:val="00A208D2"/>
    <w:rsid w:val="00A24B21"/>
    <w:rsid w:val="00A3029A"/>
    <w:rsid w:val="00A32ECE"/>
    <w:rsid w:val="00A37E1E"/>
    <w:rsid w:val="00A404B7"/>
    <w:rsid w:val="00A42E17"/>
    <w:rsid w:val="00A51976"/>
    <w:rsid w:val="00A53571"/>
    <w:rsid w:val="00A536C1"/>
    <w:rsid w:val="00A62399"/>
    <w:rsid w:val="00A95F90"/>
    <w:rsid w:val="00A96A49"/>
    <w:rsid w:val="00AA09FE"/>
    <w:rsid w:val="00AA208A"/>
    <w:rsid w:val="00AA34E6"/>
    <w:rsid w:val="00AC4250"/>
    <w:rsid w:val="00AD3B4C"/>
    <w:rsid w:val="00AE2258"/>
    <w:rsid w:val="00AF10DC"/>
    <w:rsid w:val="00AF1555"/>
    <w:rsid w:val="00AF698B"/>
    <w:rsid w:val="00B00DD8"/>
    <w:rsid w:val="00B01E33"/>
    <w:rsid w:val="00B0287D"/>
    <w:rsid w:val="00B150F7"/>
    <w:rsid w:val="00B210DA"/>
    <w:rsid w:val="00B31D8A"/>
    <w:rsid w:val="00B40065"/>
    <w:rsid w:val="00B424FA"/>
    <w:rsid w:val="00B43312"/>
    <w:rsid w:val="00B67A6F"/>
    <w:rsid w:val="00B70F80"/>
    <w:rsid w:val="00B722D8"/>
    <w:rsid w:val="00B73DD8"/>
    <w:rsid w:val="00B74D12"/>
    <w:rsid w:val="00B80FC0"/>
    <w:rsid w:val="00B82288"/>
    <w:rsid w:val="00B8439E"/>
    <w:rsid w:val="00B902EE"/>
    <w:rsid w:val="00B9371A"/>
    <w:rsid w:val="00B97525"/>
    <w:rsid w:val="00BA19E6"/>
    <w:rsid w:val="00BB28A5"/>
    <w:rsid w:val="00BB30D7"/>
    <w:rsid w:val="00BB634B"/>
    <w:rsid w:val="00BC429A"/>
    <w:rsid w:val="00BC59B6"/>
    <w:rsid w:val="00BC6E45"/>
    <w:rsid w:val="00BD5BA7"/>
    <w:rsid w:val="00BD634B"/>
    <w:rsid w:val="00BE4A5F"/>
    <w:rsid w:val="00BE572D"/>
    <w:rsid w:val="00BF0A26"/>
    <w:rsid w:val="00BF59E0"/>
    <w:rsid w:val="00BF5A34"/>
    <w:rsid w:val="00C015AE"/>
    <w:rsid w:val="00C048A5"/>
    <w:rsid w:val="00C04B61"/>
    <w:rsid w:val="00C1018D"/>
    <w:rsid w:val="00C17EE6"/>
    <w:rsid w:val="00C21DB9"/>
    <w:rsid w:val="00C23D98"/>
    <w:rsid w:val="00C25AA3"/>
    <w:rsid w:val="00C333B9"/>
    <w:rsid w:val="00C334C6"/>
    <w:rsid w:val="00C35672"/>
    <w:rsid w:val="00C37AFA"/>
    <w:rsid w:val="00C4780C"/>
    <w:rsid w:val="00C51B9B"/>
    <w:rsid w:val="00C55F18"/>
    <w:rsid w:val="00C61435"/>
    <w:rsid w:val="00C6421E"/>
    <w:rsid w:val="00C67608"/>
    <w:rsid w:val="00C703C6"/>
    <w:rsid w:val="00C711AC"/>
    <w:rsid w:val="00C71490"/>
    <w:rsid w:val="00C74550"/>
    <w:rsid w:val="00C76345"/>
    <w:rsid w:val="00C77BB8"/>
    <w:rsid w:val="00C8440B"/>
    <w:rsid w:val="00C94DAB"/>
    <w:rsid w:val="00C96266"/>
    <w:rsid w:val="00CA129F"/>
    <w:rsid w:val="00CA160C"/>
    <w:rsid w:val="00CA26A9"/>
    <w:rsid w:val="00CA31D8"/>
    <w:rsid w:val="00CA4A1D"/>
    <w:rsid w:val="00CA7E3B"/>
    <w:rsid w:val="00CA7F8A"/>
    <w:rsid w:val="00CB7573"/>
    <w:rsid w:val="00CC03FE"/>
    <w:rsid w:val="00CC5956"/>
    <w:rsid w:val="00CC6A8B"/>
    <w:rsid w:val="00CC6FAD"/>
    <w:rsid w:val="00CD08F0"/>
    <w:rsid w:val="00CD1C86"/>
    <w:rsid w:val="00CD2E5D"/>
    <w:rsid w:val="00CD3B8E"/>
    <w:rsid w:val="00CE24ED"/>
    <w:rsid w:val="00CE6065"/>
    <w:rsid w:val="00CE7572"/>
    <w:rsid w:val="00CF4A80"/>
    <w:rsid w:val="00CF4CFD"/>
    <w:rsid w:val="00D00552"/>
    <w:rsid w:val="00D00E14"/>
    <w:rsid w:val="00D0100D"/>
    <w:rsid w:val="00D03517"/>
    <w:rsid w:val="00D045E7"/>
    <w:rsid w:val="00D0462A"/>
    <w:rsid w:val="00D12FE1"/>
    <w:rsid w:val="00D13AED"/>
    <w:rsid w:val="00D266C0"/>
    <w:rsid w:val="00D324BB"/>
    <w:rsid w:val="00D40D46"/>
    <w:rsid w:val="00D438F2"/>
    <w:rsid w:val="00D43D5B"/>
    <w:rsid w:val="00D44EE9"/>
    <w:rsid w:val="00D450F8"/>
    <w:rsid w:val="00D45D3F"/>
    <w:rsid w:val="00D5166D"/>
    <w:rsid w:val="00D533B8"/>
    <w:rsid w:val="00D541D2"/>
    <w:rsid w:val="00D55D3C"/>
    <w:rsid w:val="00D568E1"/>
    <w:rsid w:val="00D7032F"/>
    <w:rsid w:val="00D75415"/>
    <w:rsid w:val="00D80807"/>
    <w:rsid w:val="00D9367D"/>
    <w:rsid w:val="00D96B27"/>
    <w:rsid w:val="00DA2A33"/>
    <w:rsid w:val="00DA58CC"/>
    <w:rsid w:val="00DA5E82"/>
    <w:rsid w:val="00DB01D6"/>
    <w:rsid w:val="00DB6CAC"/>
    <w:rsid w:val="00DB71BD"/>
    <w:rsid w:val="00DD1F9F"/>
    <w:rsid w:val="00DE0A3E"/>
    <w:rsid w:val="00DE330B"/>
    <w:rsid w:val="00DE4936"/>
    <w:rsid w:val="00DE6EA4"/>
    <w:rsid w:val="00DF0481"/>
    <w:rsid w:val="00E02C89"/>
    <w:rsid w:val="00E04E34"/>
    <w:rsid w:val="00E066A2"/>
    <w:rsid w:val="00E07BA6"/>
    <w:rsid w:val="00E12EB5"/>
    <w:rsid w:val="00E164BC"/>
    <w:rsid w:val="00E16849"/>
    <w:rsid w:val="00E17782"/>
    <w:rsid w:val="00E21D84"/>
    <w:rsid w:val="00E31EEB"/>
    <w:rsid w:val="00E370E1"/>
    <w:rsid w:val="00E4232B"/>
    <w:rsid w:val="00E43AD6"/>
    <w:rsid w:val="00E44630"/>
    <w:rsid w:val="00E4593D"/>
    <w:rsid w:val="00E619A5"/>
    <w:rsid w:val="00E61D4A"/>
    <w:rsid w:val="00E67531"/>
    <w:rsid w:val="00E867AA"/>
    <w:rsid w:val="00E91BD9"/>
    <w:rsid w:val="00E95A37"/>
    <w:rsid w:val="00E95C76"/>
    <w:rsid w:val="00EA2302"/>
    <w:rsid w:val="00EA5C7F"/>
    <w:rsid w:val="00EB31D9"/>
    <w:rsid w:val="00EC1C77"/>
    <w:rsid w:val="00EC34F2"/>
    <w:rsid w:val="00EC3D0F"/>
    <w:rsid w:val="00EC4C0D"/>
    <w:rsid w:val="00ED1A18"/>
    <w:rsid w:val="00ED3F5D"/>
    <w:rsid w:val="00ED4D31"/>
    <w:rsid w:val="00EE31A6"/>
    <w:rsid w:val="00EE31C1"/>
    <w:rsid w:val="00EE7B06"/>
    <w:rsid w:val="00EF196F"/>
    <w:rsid w:val="00EF25BC"/>
    <w:rsid w:val="00EF3811"/>
    <w:rsid w:val="00EF4C90"/>
    <w:rsid w:val="00EF5E30"/>
    <w:rsid w:val="00F00D73"/>
    <w:rsid w:val="00F03736"/>
    <w:rsid w:val="00F03932"/>
    <w:rsid w:val="00F07D76"/>
    <w:rsid w:val="00F07DC2"/>
    <w:rsid w:val="00F10874"/>
    <w:rsid w:val="00F1387E"/>
    <w:rsid w:val="00F14DF3"/>
    <w:rsid w:val="00F24768"/>
    <w:rsid w:val="00F257AD"/>
    <w:rsid w:val="00F33F63"/>
    <w:rsid w:val="00F3649A"/>
    <w:rsid w:val="00F439AD"/>
    <w:rsid w:val="00F44DFA"/>
    <w:rsid w:val="00F47546"/>
    <w:rsid w:val="00F55A8D"/>
    <w:rsid w:val="00F56980"/>
    <w:rsid w:val="00F66D9F"/>
    <w:rsid w:val="00F70B1A"/>
    <w:rsid w:val="00F70ED7"/>
    <w:rsid w:val="00F71053"/>
    <w:rsid w:val="00F72992"/>
    <w:rsid w:val="00F741B3"/>
    <w:rsid w:val="00F76757"/>
    <w:rsid w:val="00F80CB7"/>
    <w:rsid w:val="00F875B2"/>
    <w:rsid w:val="00F902AC"/>
    <w:rsid w:val="00F9071E"/>
    <w:rsid w:val="00F92762"/>
    <w:rsid w:val="00F93CA6"/>
    <w:rsid w:val="00FA375C"/>
    <w:rsid w:val="00FB2086"/>
    <w:rsid w:val="00FB2111"/>
    <w:rsid w:val="00FB47FB"/>
    <w:rsid w:val="00FC46FC"/>
    <w:rsid w:val="00FC4AD4"/>
    <w:rsid w:val="00FD4D7D"/>
    <w:rsid w:val="00FE1406"/>
    <w:rsid w:val="00FE426C"/>
    <w:rsid w:val="00FE4D31"/>
    <w:rsid w:val="00FE5DEF"/>
    <w:rsid w:val="00FF1A3D"/>
    <w:rsid w:val="00FF3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rFonts w:ascii="Courier" w:hAnsi="Courier"/>
      <w:snapToGrid w:val="0"/>
      <w:sz w:val="24"/>
      <w:szCs w:val="28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imes New Roman" w:hAnsi="Times New Roman"/>
      <w:u w:val="single"/>
      <w:lang w:eastAsia="fr-FR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Times New Roman" w:hAnsi="Times New Roman"/>
      <w:i/>
      <w:iCs/>
      <w:sz w:val="20"/>
      <w:lang w:val="fr-FR"/>
    </w:rPr>
  </w:style>
  <w:style w:type="paragraph" w:styleId="Titre3">
    <w:name w:val="heading 3"/>
    <w:basedOn w:val="Normal"/>
    <w:next w:val="Normal"/>
    <w:qFormat/>
    <w:pPr>
      <w:keepNext/>
      <w:jc w:val="right"/>
      <w:outlineLvl w:val="2"/>
    </w:pPr>
    <w:rPr>
      <w:rFonts w:ascii="Times New Roman" w:hAnsi="Times New Roman"/>
      <w:sz w:val="28"/>
      <w:lang w:val="fr-FR" w:eastAsia="fr-FR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rFonts w:ascii="Times New Roman" w:hAnsi="Times New Roman"/>
      <w:sz w:val="28"/>
      <w:u w:val="single"/>
      <w:lang w:val="fr-FR" w:eastAsia="fr-FR"/>
    </w:rPr>
  </w:style>
  <w:style w:type="paragraph" w:styleId="Titre5">
    <w:name w:val="heading 5"/>
    <w:basedOn w:val="Normal"/>
    <w:next w:val="Normal"/>
    <w:qFormat/>
    <w:pPr>
      <w:keepNext/>
      <w:widowControl/>
      <w:ind w:left="2124" w:firstLine="708"/>
      <w:outlineLvl w:val="4"/>
    </w:pPr>
    <w:rPr>
      <w:rFonts w:ascii="Times New Roman" w:hAnsi="Times New Roman" w:cs="Traditional Arabic"/>
      <w:snapToGrid/>
      <w:szCs w:val="20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Times New Roman" w:hAnsi="Times New Roman"/>
      <w:u w:val="single"/>
    </w:rPr>
  </w:style>
  <w:style w:type="paragraph" w:styleId="Titre7">
    <w:name w:val="heading 7"/>
    <w:basedOn w:val="Normal"/>
    <w:next w:val="Normal"/>
    <w:qFormat/>
    <w:pPr>
      <w:keepNext/>
      <w:pBdr>
        <w:top w:val="single" w:sz="12" w:space="1" w:color="auto"/>
      </w:pBdr>
      <w:jc w:val="center"/>
      <w:outlineLvl w:val="6"/>
    </w:pPr>
    <w:rPr>
      <w:rFonts w:ascii="Times New Roman" w:hAnsi="Times New Roman"/>
      <w:b/>
      <w:bCs/>
      <w:sz w:val="28"/>
      <w:lang w:eastAsia="fr-FR"/>
    </w:rPr>
  </w:style>
  <w:style w:type="paragraph" w:styleId="Titre8">
    <w:name w:val="heading 8"/>
    <w:basedOn w:val="Normal"/>
    <w:next w:val="Normal"/>
    <w:qFormat/>
    <w:pPr>
      <w:keepNext/>
      <w:pBdr>
        <w:top w:val="single" w:sz="12" w:space="1" w:color="auto"/>
      </w:pBdr>
      <w:outlineLvl w:val="7"/>
    </w:pPr>
    <w:rPr>
      <w:rFonts w:ascii="Times New Roman" w:hAnsi="Times New Roman"/>
      <w:b/>
      <w:bCs/>
      <w:sz w:val="28"/>
      <w:lang w:eastAsia="fr-FR"/>
    </w:rPr>
  </w:style>
  <w:style w:type="paragraph" w:styleId="Titre9">
    <w:name w:val="heading 9"/>
    <w:basedOn w:val="Normal"/>
    <w:next w:val="Normal"/>
    <w:qFormat/>
    <w:pPr>
      <w:keepNext/>
      <w:spacing w:line="360" w:lineRule="auto"/>
      <w:ind w:firstLine="720"/>
      <w:jc w:val="right"/>
      <w:outlineLvl w:val="8"/>
    </w:pPr>
    <w:rPr>
      <w:rFonts w:ascii="Times New Roman" w:hAnsi="Times New Roman"/>
      <w:sz w:val="28"/>
      <w:lang w:val="fr-FR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styleId="Appelnotedebasdep">
    <w:name w:val="footnote reference"/>
    <w:semiHidden/>
  </w:style>
  <w:style w:type="paragraph" w:styleId="Corpsdetexte">
    <w:name w:val="Body Text"/>
    <w:basedOn w:val="Normal"/>
    <w:pPr>
      <w:widowControl/>
      <w:jc w:val="both"/>
    </w:pPr>
    <w:rPr>
      <w:rFonts w:ascii="Times New Roman" w:hAnsi="Times New Roman"/>
      <w:snapToGrid/>
      <w:lang w:val="fr-FR"/>
    </w:rPr>
  </w:style>
  <w:style w:type="paragraph" w:styleId="En-tte">
    <w:name w:val="header"/>
    <w:basedOn w:val="Normal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pPr>
      <w:tabs>
        <w:tab w:val="center" w:pos="4153"/>
        <w:tab w:val="right" w:pos="8306"/>
      </w:tabs>
    </w:pPr>
  </w:style>
  <w:style w:type="character" w:styleId="Lienhypertexte">
    <w:name w:val="Hyperlink"/>
    <w:rPr>
      <w:color w:val="0000FF"/>
      <w:u w:val="single"/>
    </w:rPr>
  </w:style>
  <w:style w:type="paragraph" w:styleId="Retraitcorpsdetexte">
    <w:name w:val="Body Text Indent"/>
    <w:basedOn w:val="Normal"/>
    <w:pPr>
      <w:ind w:firstLine="720"/>
      <w:jc w:val="both"/>
    </w:pPr>
    <w:rPr>
      <w:rFonts w:ascii="Times New Roman" w:hAnsi="Times New Roman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sz w:val="20"/>
      <w:lang w:val="fr-FR" w:eastAsia="fr-FR"/>
    </w:rPr>
  </w:style>
  <w:style w:type="paragraph" w:styleId="Corpsdetexte3">
    <w:name w:val="Body Text 3"/>
    <w:basedOn w:val="Normal"/>
    <w:pPr>
      <w:pBdr>
        <w:top w:val="single" w:sz="12" w:space="0" w:color="auto"/>
      </w:pBdr>
      <w:jc w:val="both"/>
    </w:pPr>
    <w:rPr>
      <w:rFonts w:ascii="CG Times" w:hAnsi="CG Times"/>
      <w:sz w:val="26"/>
      <w:lang w:val="fr-FR" w:eastAsia="fr-FR"/>
    </w:rPr>
  </w:style>
  <w:style w:type="paragraph" w:styleId="Retraitcorpsdetexte2">
    <w:name w:val="Body Text Indent 2"/>
    <w:basedOn w:val="Normal"/>
    <w:pPr>
      <w:snapToGrid w:val="0"/>
      <w:ind w:firstLine="720"/>
      <w:jc w:val="both"/>
    </w:pPr>
    <w:rPr>
      <w:rFonts w:ascii="Times New Roman" w:hAnsi="Times New Roman"/>
      <w:sz w:val="26"/>
      <w:lang w:val="fr-FR"/>
    </w:rPr>
  </w:style>
  <w:style w:type="paragraph" w:styleId="Textedebulles">
    <w:name w:val="Balloon Text"/>
    <w:basedOn w:val="Normal"/>
    <w:semiHidden/>
    <w:rsid w:val="006D0586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qFormat/>
    <w:rsid w:val="003670BB"/>
    <w:pPr>
      <w:widowControl/>
      <w:jc w:val="center"/>
    </w:pPr>
    <w:rPr>
      <w:rFonts w:ascii="Times New Roman" w:hAnsi="Times New Roman"/>
      <w:b/>
      <w:snapToGrid/>
      <w:szCs w:val="20"/>
    </w:rPr>
  </w:style>
  <w:style w:type="paragraph" w:styleId="Notedefin">
    <w:name w:val="endnote text"/>
    <w:basedOn w:val="Normal"/>
    <w:semiHidden/>
    <w:rsid w:val="00D03517"/>
    <w:rPr>
      <w:lang w:val="fr-FR" w:eastAsia="fr-FR"/>
    </w:rPr>
  </w:style>
  <w:style w:type="character" w:styleId="Numrodepage">
    <w:name w:val="page number"/>
    <w:basedOn w:val="Policepardfaut"/>
    <w:rsid w:val="00A16F4B"/>
  </w:style>
  <w:style w:type="paragraph" w:customStyle="1" w:styleId="CharCharCharCharChar">
    <w:name w:val=" Char Char Char Char Char"/>
    <w:basedOn w:val="Normal"/>
    <w:rsid w:val="00C6421E"/>
    <w:pPr>
      <w:widowControl/>
      <w:spacing w:after="160" w:line="240" w:lineRule="exact"/>
    </w:pPr>
    <w:rPr>
      <w:rFonts w:ascii="Verdana" w:hAnsi="Verdana"/>
      <w:snapToGrid/>
      <w:sz w:val="20"/>
      <w:szCs w:val="20"/>
      <w:lang w:val="en-GB"/>
    </w:rPr>
  </w:style>
  <w:style w:type="paragraph" w:customStyle="1" w:styleId="Titre3Bold">
    <w:name w:val="Titre 3 + Bold"/>
    <w:aliases w:val="Justified"/>
    <w:basedOn w:val="Normal"/>
    <w:rsid w:val="00C015AE"/>
    <w:pPr>
      <w:widowControl/>
      <w:numPr>
        <w:numId w:val="24"/>
      </w:numPr>
      <w:jc w:val="both"/>
    </w:pPr>
    <w:rPr>
      <w:rFonts w:ascii="Times New Roman" w:hAnsi="Times New Roman"/>
      <w:b/>
      <w:bCs/>
      <w:snapToGrid/>
      <w:szCs w:val="24"/>
      <w:lang w:val="fr-FR" w:eastAsia="fr-FR"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neca-na.org" TargetMode="External"/><Relationship Id="rId1" Type="http://schemas.openxmlformats.org/officeDocument/2006/relationships/hyperlink" Target="mailto:srdc-na@uneca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neca-na.org" TargetMode="External"/><Relationship Id="rId1" Type="http://schemas.openxmlformats.org/officeDocument/2006/relationships/hyperlink" Target="mailto:srdc-na@uneca.or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 </Company>
  <LinksUpToDate>false</LinksUpToDate>
  <CharactersWithSpaces>2573</CharactersWithSpaces>
  <SharedDoc>false</SharedDoc>
  <HLinks>
    <vt:vector size="24" baseType="variant">
      <vt:variant>
        <vt:i4>4653081</vt:i4>
      </vt:variant>
      <vt:variant>
        <vt:i4>14</vt:i4>
      </vt:variant>
      <vt:variant>
        <vt:i4>0</vt:i4>
      </vt:variant>
      <vt:variant>
        <vt:i4>5</vt:i4>
      </vt:variant>
      <vt:variant>
        <vt:lpwstr>http://www.uneca-na.org/</vt:lpwstr>
      </vt:variant>
      <vt:variant>
        <vt:lpwstr/>
      </vt:variant>
      <vt:variant>
        <vt:i4>4194340</vt:i4>
      </vt:variant>
      <vt:variant>
        <vt:i4>11</vt:i4>
      </vt:variant>
      <vt:variant>
        <vt:i4>0</vt:i4>
      </vt:variant>
      <vt:variant>
        <vt:i4>5</vt:i4>
      </vt:variant>
      <vt:variant>
        <vt:lpwstr>mailto:srdc-na@uneca.org</vt:lpwstr>
      </vt:variant>
      <vt:variant>
        <vt:lpwstr/>
      </vt:variant>
      <vt:variant>
        <vt:i4>4653081</vt:i4>
      </vt:variant>
      <vt:variant>
        <vt:i4>8</vt:i4>
      </vt:variant>
      <vt:variant>
        <vt:i4>0</vt:i4>
      </vt:variant>
      <vt:variant>
        <vt:i4>5</vt:i4>
      </vt:variant>
      <vt:variant>
        <vt:lpwstr>http://www.uneca-na.org/</vt:lpwstr>
      </vt:variant>
      <vt:variant>
        <vt:lpwstr/>
      </vt:variant>
      <vt:variant>
        <vt:i4>4194340</vt:i4>
      </vt:variant>
      <vt:variant>
        <vt:i4>5</vt:i4>
      </vt:variant>
      <vt:variant>
        <vt:i4>0</vt:i4>
      </vt:variant>
      <vt:variant>
        <vt:i4>5</vt:i4>
      </vt:variant>
      <vt:variant>
        <vt:lpwstr>mailto:srdc-na@uneca.org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.....</dc:creator>
  <cp:keywords/>
  <cp:lastModifiedBy> </cp:lastModifiedBy>
  <cp:revision>2</cp:revision>
  <cp:lastPrinted>2011-11-28T15:42:00Z</cp:lastPrinted>
  <dcterms:created xsi:type="dcterms:W3CDTF">2012-12-07T14:49:00Z</dcterms:created>
  <dcterms:modified xsi:type="dcterms:W3CDTF">2012-12-07T14:49:00Z</dcterms:modified>
</cp:coreProperties>
</file>